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67248A" w14:paraId="3EBD5796" w14:textId="77777777" w:rsidTr="000269EA">
        <w:trPr>
          <w:gridAfter w:val="1"/>
          <w:wAfter w:w="2835" w:type="dxa"/>
          <w:cantSplit/>
          <w:trHeight w:val="569"/>
        </w:trPr>
        <w:tc>
          <w:tcPr>
            <w:tcW w:w="4786" w:type="dxa"/>
            <w:shd w:val="clear" w:color="auto" w:fill="BFBFBF"/>
            <w:vAlign w:val="center"/>
          </w:tcPr>
          <w:p w14:paraId="3EBD5794" w14:textId="77777777" w:rsidR="00276266" w:rsidRPr="009E2B84" w:rsidRDefault="002905B1" w:rsidP="000269EA">
            <w:pPr>
              <w:keepNext/>
              <w:shd w:val="clear" w:color="auto" w:fill="BFBFBF"/>
              <w:jc w:val="center"/>
              <w:outlineLvl w:val="0"/>
              <w:rPr>
                <w:b/>
              </w:rPr>
            </w:pPr>
            <w:bookmarkStart w:id="0" w:name="_GoBack"/>
            <w:bookmarkEnd w:id="0"/>
            <w:r>
              <w:rPr>
                <w:noProof/>
              </w:rPr>
              <w:drawing>
                <wp:anchor distT="0" distB="0" distL="114300" distR="114300" simplePos="0" relativeHeight="251658240" behindDoc="1" locked="0" layoutInCell="0" allowOverlap="1" wp14:anchorId="3EBD5885" wp14:editId="3EBD5886">
                  <wp:simplePos x="0" y="0"/>
                  <wp:positionH relativeFrom="column">
                    <wp:posOffset>4766310</wp:posOffset>
                  </wp:positionH>
                  <wp:positionV relativeFrom="paragraph">
                    <wp:posOffset>-80010</wp:posOffset>
                  </wp:positionV>
                  <wp:extent cx="1463040" cy="1215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17624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3EBD5795" w14:textId="77777777" w:rsidR="00276266" w:rsidRPr="009E2B84" w:rsidRDefault="002905B1" w:rsidP="000269EA">
            <w:pPr>
              <w:jc w:val="center"/>
              <w:rPr>
                <w:b/>
              </w:rPr>
            </w:pPr>
            <w:r w:rsidRPr="009E2B84">
              <w:rPr>
                <w:b/>
              </w:rPr>
              <w:t>ON</w:t>
            </w:r>
          </w:p>
        </w:tc>
      </w:tr>
      <w:tr w:rsidR="0067248A" w14:paraId="3EBD5799" w14:textId="77777777" w:rsidTr="000269EA">
        <w:trPr>
          <w:gridAfter w:val="1"/>
          <w:wAfter w:w="2835" w:type="dxa"/>
          <w:cantSplit/>
          <w:trHeight w:val="654"/>
        </w:trPr>
        <w:tc>
          <w:tcPr>
            <w:tcW w:w="4786" w:type="dxa"/>
            <w:tcBorders>
              <w:bottom w:val="nil"/>
            </w:tcBorders>
            <w:vAlign w:val="center"/>
          </w:tcPr>
          <w:p w14:paraId="3EBD5797" w14:textId="77777777" w:rsidR="00276266" w:rsidRPr="006B58F6" w:rsidRDefault="002905B1" w:rsidP="000269EA">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Pr>
                <w:b/>
              </w:rPr>
              <w:t>Licensing</w:t>
            </w:r>
            <w:r w:rsidRPr="006B58F6">
              <w:rPr>
                <w:b/>
              </w:rPr>
              <w:t xml:space="preserve"> Panel</w:t>
            </w:r>
            <w:r w:rsidRPr="006B58F6">
              <w:rPr>
                <w:b/>
              </w:rPr>
              <w:fldChar w:fldCharType="end"/>
            </w:r>
          </w:p>
        </w:tc>
        <w:tc>
          <w:tcPr>
            <w:tcW w:w="2268" w:type="dxa"/>
            <w:gridSpan w:val="2"/>
            <w:tcBorders>
              <w:bottom w:val="nil"/>
            </w:tcBorders>
            <w:vAlign w:val="center"/>
          </w:tcPr>
          <w:p w14:paraId="3EBD5798" w14:textId="77777777" w:rsidR="00276266" w:rsidRPr="006B58F6" w:rsidRDefault="002905B1" w:rsidP="000269EA">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9</w:t>
            </w:r>
            <w:r w:rsidRPr="006B58F6">
              <w:rPr>
                <w:b/>
              </w:rPr>
              <w:t xml:space="preserve"> February 2021</w:t>
            </w:r>
            <w:r w:rsidRPr="006B58F6">
              <w:rPr>
                <w:b/>
              </w:rPr>
              <w:fldChar w:fldCharType="end"/>
            </w:r>
            <w:r>
              <w:rPr>
                <w:b/>
              </w:rPr>
              <w:t xml:space="preserve"> </w:t>
            </w:r>
          </w:p>
        </w:tc>
      </w:tr>
      <w:tr w:rsidR="0067248A" w14:paraId="3EBD579B" w14:textId="77777777" w:rsidTr="000269EA">
        <w:trPr>
          <w:gridAfter w:val="1"/>
          <w:wAfter w:w="2835" w:type="dxa"/>
          <w:cantSplit/>
          <w:trHeight w:val="560"/>
        </w:trPr>
        <w:tc>
          <w:tcPr>
            <w:tcW w:w="7054" w:type="dxa"/>
            <w:gridSpan w:val="3"/>
            <w:tcBorders>
              <w:left w:val="nil"/>
              <w:right w:val="nil"/>
            </w:tcBorders>
          </w:tcPr>
          <w:p w14:paraId="3EBD579A" w14:textId="77777777" w:rsidR="00276266" w:rsidRPr="009E2B84" w:rsidRDefault="00C75776" w:rsidP="000269EA">
            <w:pPr>
              <w:jc w:val="right"/>
              <w:rPr>
                <w:sz w:val="8"/>
              </w:rPr>
            </w:pPr>
          </w:p>
        </w:tc>
      </w:tr>
      <w:tr w:rsidR="0067248A" w14:paraId="3EBD579E" w14:textId="77777777" w:rsidTr="000269EA">
        <w:trPr>
          <w:cantSplit/>
        </w:trPr>
        <w:tc>
          <w:tcPr>
            <w:tcW w:w="6912" w:type="dxa"/>
            <w:gridSpan w:val="2"/>
            <w:shd w:val="clear" w:color="auto" w:fill="BFBFBF"/>
            <w:vAlign w:val="center"/>
          </w:tcPr>
          <w:p w14:paraId="3EBD579C" w14:textId="77777777" w:rsidR="00276266" w:rsidRPr="009E2B84" w:rsidRDefault="002905B1" w:rsidP="000269EA">
            <w:pPr>
              <w:jc w:val="center"/>
              <w:rPr>
                <w:b/>
              </w:rPr>
            </w:pPr>
            <w:r w:rsidRPr="009E2B84">
              <w:rPr>
                <w:b/>
              </w:rPr>
              <w:t>TITLE</w:t>
            </w:r>
          </w:p>
        </w:tc>
        <w:tc>
          <w:tcPr>
            <w:tcW w:w="2977" w:type="dxa"/>
            <w:gridSpan w:val="2"/>
            <w:shd w:val="clear" w:color="auto" w:fill="BFBFBF"/>
            <w:vAlign w:val="center"/>
          </w:tcPr>
          <w:p w14:paraId="3EBD579D" w14:textId="77777777" w:rsidR="00276266" w:rsidRPr="009E2B84" w:rsidRDefault="002905B1" w:rsidP="000269EA">
            <w:pPr>
              <w:jc w:val="center"/>
              <w:rPr>
                <w:b/>
              </w:rPr>
            </w:pPr>
            <w:r>
              <w:rPr>
                <w:b/>
              </w:rPr>
              <w:t>REPORT OF</w:t>
            </w:r>
          </w:p>
        </w:tc>
      </w:tr>
      <w:tr w:rsidR="0067248A" w14:paraId="3EBD57A1" w14:textId="77777777" w:rsidTr="000269EA">
        <w:trPr>
          <w:cantSplit/>
          <w:trHeight w:val="667"/>
        </w:trPr>
        <w:tc>
          <w:tcPr>
            <w:tcW w:w="6912" w:type="dxa"/>
            <w:gridSpan w:val="2"/>
            <w:vAlign w:val="center"/>
          </w:tcPr>
          <w:p w14:paraId="3EBD579F" w14:textId="77777777" w:rsidR="00276266" w:rsidRPr="009E2B84" w:rsidRDefault="002905B1" w:rsidP="000269EA">
            <w:pPr>
              <w:rPr>
                <w:b/>
              </w:rPr>
            </w:pPr>
            <w:r>
              <w:rPr>
                <w:b/>
              </w:rPr>
              <w:fldChar w:fldCharType="begin"/>
            </w:r>
            <w:r>
              <w:rPr>
                <w:b/>
              </w:rPr>
              <w:instrText xml:space="preserve"> DOCPROPERTY  IssueTitle  \* MERGEFORMAT </w:instrText>
            </w:r>
            <w:r>
              <w:rPr>
                <w:b/>
              </w:rPr>
              <w:fldChar w:fldCharType="separate"/>
            </w:r>
            <w:r>
              <w:rPr>
                <w:b/>
              </w:rPr>
              <w:t>Full Variation Application  - Indigo</w:t>
            </w:r>
            <w:r>
              <w:rPr>
                <w:b/>
              </w:rPr>
              <w:fldChar w:fldCharType="end"/>
            </w:r>
          </w:p>
        </w:tc>
        <w:tc>
          <w:tcPr>
            <w:tcW w:w="2977" w:type="dxa"/>
            <w:gridSpan w:val="2"/>
            <w:vAlign w:val="center"/>
          </w:tcPr>
          <w:p w14:paraId="3EBD57A0" w14:textId="77777777" w:rsidR="00276266" w:rsidRPr="001A54F4" w:rsidRDefault="002905B1" w:rsidP="000269EA">
            <w:pPr>
              <w:rPr>
                <w:b/>
              </w:rPr>
            </w:pPr>
            <w:r>
              <w:rPr>
                <w:b/>
              </w:rPr>
              <w:fldChar w:fldCharType="begin"/>
            </w:r>
            <w:r>
              <w:rPr>
                <w:b/>
              </w:rPr>
              <w:instrText xml:space="preserve"> DOCPROPERTY  LeadDirector  \* MERGEFORMAT </w:instrText>
            </w:r>
            <w:r>
              <w:rPr>
                <w:b/>
              </w:rPr>
              <w:fldChar w:fldCharType="separate"/>
            </w:r>
            <w:r>
              <w:rPr>
                <w:b/>
              </w:rPr>
              <w:t>Shared Services Lead - Legal &amp; Deputy Monitoring Officer</w:t>
            </w:r>
            <w:r>
              <w:rPr>
                <w:b/>
              </w:rPr>
              <w:fldChar w:fldCharType="end"/>
            </w:r>
          </w:p>
        </w:tc>
      </w:tr>
    </w:tbl>
    <w:p w14:paraId="3EBD57A2" w14:textId="77777777" w:rsidR="00276266" w:rsidRPr="009E2B84" w:rsidRDefault="00C75776" w:rsidP="00276266"/>
    <w:p w14:paraId="3EBD57A3" w14:textId="77777777" w:rsidR="00276266" w:rsidRDefault="00C75776" w:rsidP="00276266">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67248A" w14:paraId="3EBD57A9" w14:textId="77777777" w:rsidTr="000269EA">
        <w:tc>
          <w:tcPr>
            <w:tcW w:w="6652" w:type="dxa"/>
            <w:shd w:val="clear" w:color="auto" w:fill="auto"/>
          </w:tcPr>
          <w:p w14:paraId="3EBD57A4" w14:textId="77777777" w:rsidR="00276266" w:rsidRDefault="00C75776" w:rsidP="000269EA">
            <w:pPr>
              <w:rPr>
                <w:szCs w:val="22"/>
              </w:rPr>
            </w:pPr>
          </w:p>
          <w:p w14:paraId="3EBD57A5" w14:textId="77777777" w:rsidR="00276266" w:rsidRPr="009C1143" w:rsidRDefault="002905B1" w:rsidP="000269EA">
            <w:pPr>
              <w:rPr>
                <w:szCs w:val="22"/>
              </w:rPr>
            </w:pPr>
            <w:r>
              <w:rPr>
                <w:szCs w:val="22"/>
              </w:rPr>
              <w:t>Is this report confidential?</w:t>
            </w:r>
          </w:p>
        </w:tc>
        <w:tc>
          <w:tcPr>
            <w:tcW w:w="3266" w:type="dxa"/>
            <w:shd w:val="clear" w:color="auto" w:fill="auto"/>
          </w:tcPr>
          <w:p w14:paraId="3EBD57A6" w14:textId="77777777" w:rsidR="00276266" w:rsidRDefault="00C75776" w:rsidP="000269EA">
            <w:pPr>
              <w:rPr>
                <w:b/>
                <w:szCs w:val="22"/>
              </w:rPr>
            </w:pPr>
          </w:p>
          <w:p w14:paraId="3EBD57A7" w14:textId="77777777" w:rsidR="00276266" w:rsidRPr="00F3057A" w:rsidRDefault="002905B1" w:rsidP="000269EA">
            <w:pPr>
              <w:rPr>
                <w:b/>
                <w:szCs w:val="22"/>
              </w:rPr>
            </w:pPr>
            <w:r w:rsidRPr="00F3057A">
              <w:rPr>
                <w:b/>
                <w:szCs w:val="22"/>
              </w:rPr>
              <w:t xml:space="preserve">No </w:t>
            </w:r>
          </w:p>
          <w:p w14:paraId="3EBD57A8" w14:textId="77777777" w:rsidR="00276266" w:rsidRPr="009C1143" w:rsidRDefault="00C75776" w:rsidP="000269EA">
            <w:pPr>
              <w:rPr>
                <w:szCs w:val="22"/>
              </w:rPr>
            </w:pPr>
          </w:p>
        </w:tc>
      </w:tr>
    </w:tbl>
    <w:p w14:paraId="3EBD57AA" w14:textId="77777777" w:rsidR="00276266" w:rsidRPr="00C278CB" w:rsidRDefault="00C75776" w:rsidP="00276266">
      <w:pPr>
        <w:tabs>
          <w:tab w:val="left" w:pos="567"/>
        </w:tabs>
        <w:ind w:left="567" w:hanging="567"/>
        <w:rPr>
          <w:sz w:val="16"/>
          <w:szCs w:val="16"/>
        </w:rPr>
      </w:pPr>
    </w:p>
    <w:p w14:paraId="3EBD57AB" w14:textId="77777777" w:rsidR="00276266" w:rsidRPr="00C278CB" w:rsidRDefault="002905B1" w:rsidP="00276266">
      <w:pPr>
        <w:keepNext/>
        <w:tabs>
          <w:tab w:val="left" w:pos="567"/>
        </w:tabs>
        <w:outlineLvl w:val="0"/>
        <w:rPr>
          <w:b/>
          <w:szCs w:val="22"/>
        </w:rPr>
      </w:pPr>
      <w:r w:rsidRPr="00C278CB">
        <w:rPr>
          <w:b/>
          <w:szCs w:val="22"/>
        </w:rPr>
        <w:t xml:space="preserve">PURPOSE OF THE REPORT  </w:t>
      </w:r>
    </w:p>
    <w:p w14:paraId="3EBD57AC" w14:textId="77777777" w:rsidR="00276266" w:rsidRPr="00C278CB" w:rsidRDefault="00C75776" w:rsidP="00276266">
      <w:pPr>
        <w:keepNext/>
        <w:tabs>
          <w:tab w:val="left" w:pos="567"/>
        </w:tabs>
        <w:ind w:hanging="567"/>
        <w:outlineLvl w:val="0"/>
        <w:rPr>
          <w:b/>
          <w:szCs w:val="22"/>
        </w:rPr>
      </w:pPr>
    </w:p>
    <w:p w14:paraId="3EBD57AD" w14:textId="77777777" w:rsidR="00276266" w:rsidRPr="00E24199" w:rsidRDefault="002905B1" w:rsidP="00276266">
      <w:pPr>
        <w:pStyle w:val="ListParagraph"/>
        <w:numPr>
          <w:ilvl w:val="0"/>
          <w:numId w:val="17"/>
        </w:numPr>
        <w:ind w:left="360"/>
        <w:rPr>
          <w:rFonts w:cs="Arial"/>
        </w:rPr>
      </w:pPr>
      <w:r w:rsidRPr="00B95856">
        <w:rPr>
          <w:rFonts w:cs="Arial"/>
        </w:rPr>
        <w:t>To provide an overview of the application and inform Members of the relevant parts of statute and guidance relating to this application.</w:t>
      </w:r>
    </w:p>
    <w:p w14:paraId="3EBD57AE" w14:textId="77777777" w:rsidR="00276266" w:rsidRPr="00C278CB" w:rsidRDefault="00C75776" w:rsidP="00276266">
      <w:pPr>
        <w:tabs>
          <w:tab w:val="left" w:pos="567"/>
        </w:tabs>
        <w:ind w:hanging="567"/>
        <w:rPr>
          <w:rFonts w:cs="Arial"/>
          <w:szCs w:val="22"/>
        </w:rPr>
      </w:pPr>
    </w:p>
    <w:p w14:paraId="3EBD57AF" w14:textId="77777777" w:rsidR="00276266" w:rsidRPr="00C278CB" w:rsidRDefault="002905B1" w:rsidP="00276266">
      <w:pPr>
        <w:keepNext/>
        <w:tabs>
          <w:tab w:val="left" w:pos="567"/>
        </w:tabs>
        <w:outlineLvl w:val="0"/>
        <w:rPr>
          <w:rFonts w:cs="Arial"/>
          <w:b/>
          <w:szCs w:val="22"/>
        </w:rPr>
      </w:pPr>
      <w:r w:rsidRPr="00C278CB">
        <w:rPr>
          <w:rFonts w:cs="Arial"/>
          <w:b/>
          <w:szCs w:val="22"/>
        </w:rPr>
        <w:t>RECOMMENDATIONS</w:t>
      </w:r>
    </w:p>
    <w:p w14:paraId="3EBD57B0" w14:textId="77777777" w:rsidR="00276266" w:rsidRPr="00C278CB" w:rsidRDefault="00C75776" w:rsidP="00276266">
      <w:pPr>
        <w:keepNext/>
        <w:tabs>
          <w:tab w:val="left" w:pos="567"/>
        </w:tabs>
        <w:outlineLvl w:val="0"/>
        <w:rPr>
          <w:rFonts w:cs="Arial"/>
          <w:b/>
          <w:szCs w:val="22"/>
        </w:rPr>
      </w:pPr>
    </w:p>
    <w:p w14:paraId="3EBD57B1" w14:textId="77777777" w:rsidR="00276266" w:rsidRPr="00A73E98" w:rsidRDefault="002905B1" w:rsidP="00276266">
      <w:pPr>
        <w:pStyle w:val="ListParagraph"/>
        <w:keepNext/>
        <w:numPr>
          <w:ilvl w:val="0"/>
          <w:numId w:val="17"/>
        </w:numPr>
        <w:tabs>
          <w:tab w:val="left" w:pos="567"/>
        </w:tabs>
        <w:ind w:left="360"/>
        <w:outlineLvl w:val="0"/>
        <w:rPr>
          <w:rFonts w:cs="Arial"/>
        </w:rPr>
      </w:pPr>
      <w:r w:rsidRPr="00A73E98">
        <w:rPr>
          <w:rFonts w:cs="Arial"/>
        </w:rPr>
        <w:t>Members are requested to:</w:t>
      </w:r>
    </w:p>
    <w:p w14:paraId="3EBD57B2" w14:textId="77777777" w:rsidR="00276266" w:rsidRPr="00A73E98" w:rsidRDefault="00C75776" w:rsidP="00276266">
      <w:pPr>
        <w:pStyle w:val="ListParagraph"/>
        <w:keepNext/>
        <w:tabs>
          <w:tab w:val="left" w:pos="567"/>
        </w:tabs>
        <w:ind w:left="0"/>
        <w:outlineLvl w:val="0"/>
        <w:rPr>
          <w:rFonts w:cs="Arial"/>
        </w:rPr>
      </w:pPr>
    </w:p>
    <w:p w14:paraId="3EBD57B3" w14:textId="77777777" w:rsidR="00276266" w:rsidRDefault="002905B1" w:rsidP="00276266">
      <w:pPr>
        <w:pStyle w:val="ListParagraph"/>
        <w:keepNext/>
        <w:numPr>
          <w:ilvl w:val="0"/>
          <w:numId w:val="17"/>
        </w:numPr>
        <w:tabs>
          <w:tab w:val="left" w:pos="567"/>
        </w:tabs>
        <w:ind w:left="360"/>
        <w:outlineLvl w:val="0"/>
        <w:rPr>
          <w:rFonts w:cs="Arial"/>
        </w:rPr>
      </w:pPr>
      <w:r w:rsidRPr="000766F1">
        <w:rPr>
          <w:rFonts w:cs="Arial"/>
        </w:rPr>
        <w:t xml:space="preserve">Note the content of the report; and </w:t>
      </w:r>
    </w:p>
    <w:p w14:paraId="3EBD57B4" w14:textId="77777777" w:rsidR="00276266" w:rsidRPr="00264821" w:rsidRDefault="00C75776" w:rsidP="00276266">
      <w:pPr>
        <w:pStyle w:val="ListParagraph"/>
        <w:ind w:left="0"/>
        <w:rPr>
          <w:rFonts w:cs="Arial"/>
        </w:rPr>
      </w:pPr>
    </w:p>
    <w:p w14:paraId="3EBD57B5" w14:textId="77777777" w:rsidR="00276266" w:rsidRPr="008858BC" w:rsidRDefault="002905B1" w:rsidP="00276266">
      <w:pPr>
        <w:pStyle w:val="ListParagraph"/>
        <w:keepNext/>
        <w:numPr>
          <w:ilvl w:val="0"/>
          <w:numId w:val="17"/>
        </w:numPr>
        <w:tabs>
          <w:tab w:val="left" w:pos="567"/>
        </w:tabs>
        <w:ind w:left="360"/>
        <w:outlineLvl w:val="0"/>
        <w:rPr>
          <w:rFonts w:cs="Arial"/>
        </w:rPr>
      </w:pPr>
      <w:r>
        <w:rPr>
          <w:rFonts w:cs="Arial"/>
        </w:rPr>
        <w:t>D</w:t>
      </w:r>
      <w:r w:rsidRPr="007D610E">
        <w:rPr>
          <w:rFonts w:cs="Arial"/>
        </w:rPr>
        <w:t>etermine whether to grant or reject the application. If members grant the application, they</w:t>
      </w:r>
      <w:r>
        <w:rPr>
          <w:rFonts w:cs="Arial"/>
        </w:rPr>
        <w:t xml:space="preserve"> </w:t>
      </w:r>
      <w:r w:rsidRPr="007D610E">
        <w:rPr>
          <w:rFonts w:cs="Arial"/>
        </w:rPr>
        <w:t>are asked to consider whether any additional conditions or restrictions should apply (taking into account any representations that have been made).</w:t>
      </w:r>
    </w:p>
    <w:p w14:paraId="3EBD57B6" w14:textId="77777777" w:rsidR="00276266" w:rsidRPr="00BB7027" w:rsidRDefault="00C75776" w:rsidP="00276266">
      <w:pPr>
        <w:pStyle w:val="ListParagraph"/>
        <w:ind w:left="0"/>
        <w:rPr>
          <w:rFonts w:cs="Arial"/>
        </w:rPr>
      </w:pPr>
    </w:p>
    <w:p w14:paraId="3EBD57B7" w14:textId="77777777" w:rsidR="00276266" w:rsidRPr="000766F1" w:rsidRDefault="002905B1" w:rsidP="00276266">
      <w:pPr>
        <w:pStyle w:val="ListParagraph"/>
        <w:numPr>
          <w:ilvl w:val="0"/>
          <w:numId w:val="17"/>
        </w:numPr>
        <w:ind w:left="360"/>
        <w:jc w:val="both"/>
      </w:pPr>
      <w:r>
        <w:t>C</w:t>
      </w:r>
      <w:r w:rsidRPr="00146C1F">
        <w:t>onduct the hearing in accordance with the hearing procedure</w:t>
      </w:r>
      <w:r>
        <w:t>.</w:t>
      </w:r>
    </w:p>
    <w:p w14:paraId="3EBD57B8" w14:textId="77777777" w:rsidR="00276266" w:rsidRPr="00C278CB" w:rsidRDefault="00C75776" w:rsidP="00276266">
      <w:pPr>
        <w:pStyle w:val="ListParagraph"/>
        <w:keepNext/>
        <w:tabs>
          <w:tab w:val="left" w:pos="567"/>
        </w:tabs>
        <w:ind w:left="0"/>
        <w:outlineLvl w:val="0"/>
        <w:rPr>
          <w:rFonts w:cs="Arial"/>
          <w:b/>
        </w:rPr>
      </w:pPr>
    </w:p>
    <w:p w14:paraId="3EBD57B9" w14:textId="77777777" w:rsidR="00276266" w:rsidRPr="009526F4" w:rsidRDefault="002905B1" w:rsidP="00276266">
      <w:pPr>
        <w:tabs>
          <w:tab w:val="left" w:pos="567"/>
        </w:tabs>
        <w:ind w:hanging="567"/>
        <w:rPr>
          <w:b/>
          <w:szCs w:val="22"/>
        </w:rPr>
      </w:pPr>
      <w:r w:rsidRPr="009526F4">
        <w:rPr>
          <w:b/>
          <w:szCs w:val="22"/>
        </w:rPr>
        <w:t>REASONS FOR RECOMMENDATIONS</w:t>
      </w:r>
    </w:p>
    <w:p w14:paraId="3EBD57BA" w14:textId="77777777" w:rsidR="00276266" w:rsidRDefault="00C75776" w:rsidP="00276266">
      <w:pPr>
        <w:tabs>
          <w:tab w:val="left" w:pos="567"/>
        </w:tabs>
        <w:ind w:hanging="567"/>
        <w:rPr>
          <w:b/>
          <w:color w:val="FF0000"/>
          <w:szCs w:val="22"/>
        </w:rPr>
      </w:pPr>
    </w:p>
    <w:p w14:paraId="3EBD57BB" w14:textId="77777777" w:rsidR="00276266" w:rsidRPr="009526F4" w:rsidRDefault="002905B1" w:rsidP="00276266">
      <w:pPr>
        <w:pStyle w:val="ListParagraph"/>
        <w:numPr>
          <w:ilvl w:val="0"/>
          <w:numId w:val="17"/>
        </w:numPr>
        <w:tabs>
          <w:tab w:val="left" w:pos="567"/>
        </w:tabs>
        <w:ind w:left="360"/>
      </w:pPr>
      <w:r>
        <w:t xml:space="preserve">In relation to a full variation application that receives public objections, </w:t>
      </w:r>
      <w:r w:rsidRPr="009526F4">
        <w:t xml:space="preserve">Section 35 (3) </w:t>
      </w:r>
      <w:r>
        <w:t>L</w:t>
      </w:r>
      <w:r w:rsidRPr="009526F4">
        <w:t xml:space="preserve">icensing </w:t>
      </w:r>
      <w:r>
        <w:t>A</w:t>
      </w:r>
      <w:r w:rsidRPr="009526F4">
        <w:t>ct 2003 states;</w:t>
      </w:r>
    </w:p>
    <w:p w14:paraId="3EBD57BC" w14:textId="77777777" w:rsidR="00276266" w:rsidRPr="00C7624B" w:rsidRDefault="002905B1" w:rsidP="00276266">
      <w:pPr>
        <w:pStyle w:val="legclearfix"/>
        <w:ind w:left="720"/>
        <w:rPr>
          <w:rFonts w:ascii="Arial" w:hAnsi="Arial" w:cs="Arial"/>
          <w:i/>
          <w:sz w:val="22"/>
          <w:szCs w:val="22"/>
        </w:rPr>
      </w:pPr>
      <w:r w:rsidRPr="00C7624B">
        <w:rPr>
          <w:rFonts w:ascii="Arial" w:hAnsi="Arial" w:cs="Arial"/>
          <w:b/>
          <w:i/>
          <w:color w:val="FF0000"/>
          <w:sz w:val="22"/>
          <w:szCs w:val="22"/>
        </w:rPr>
        <w:t xml:space="preserve"> </w:t>
      </w:r>
      <w:r w:rsidRPr="00C7624B">
        <w:rPr>
          <w:rStyle w:val="legds"/>
          <w:rFonts w:ascii="Arial" w:hAnsi="Arial" w:cs="Arial"/>
          <w:i/>
          <w:sz w:val="22"/>
          <w:szCs w:val="22"/>
        </w:rPr>
        <w:t>Where relevant representations are made, the authority must—</w:t>
      </w:r>
    </w:p>
    <w:p w14:paraId="3EBD57BD" w14:textId="77777777" w:rsidR="00276266" w:rsidRPr="00C7624B" w:rsidRDefault="002905B1" w:rsidP="00276266">
      <w:pPr>
        <w:pStyle w:val="legclearfix"/>
        <w:ind w:left="720"/>
        <w:rPr>
          <w:rFonts w:ascii="Arial" w:hAnsi="Arial" w:cs="Arial"/>
          <w:i/>
          <w:sz w:val="22"/>
          <w:szCs w:val="22"/>
        </w:rPr>
      </w:pPr>
      <w:r w:rsidRPr="00C7624B">
        <w:rPr>
          <w:rStyle w:val="legds"/>
          <w:rFonts w:ascii="Arial" w:hAnsi="Arial" w:cs="Arial"/>
          <w:i/>
          <w:sz w:val="22"/>
          <w:szCs w:val="22"/>
        </w:rPr>
        <w:t>(a)hold a hearing to consider them, unless the authority, the applicant and each person who has made such representations agree that a hearing is unnecessary, and</w:t>
      </w:r>
    </w:p>
    <w:p w14:paraId="3EBD57BE" w14:textId="77777777" w:rsidR="00276266" w:rsidRPr="00C7624B" w:rsidRDefault="002905B1" w:rsidP="00276266">
      <w:pPr>
        <w:pStyle w:val="legclearfix"/>
        <w:ind w:left="720"/>
        <w:rPr>
          <w:rFonts w:ascii="Arial" w:hAnsi="Arial" w:cs="Arial"/>
          <w:sz w:val="22"/>
          <w:szCs w:val="22"/>
        </w:rPr>
      </w:pPr>
      <w:r w:rsidRPr="00C7624B">
        <w:rPr>
          <w:rStyle w:val="legds"/>
          <w:rFonts w:ascii="Arial" w:hAnsi="Arial" w:cs="Arial"/>
          <w:i/>
          <w:sz w:val="22"/>
          <w:szCs w:val="22"/>
        </w:rPr>
        <w:t xml:space="preserve">(b)having regard to the representations, take such of the steps as it considers </w:t>
      </w:r>
      <w:r w:rsidRPr="00C7624B">
        <w:rPr>
          <w:rStyle w:val="legsubstitution"/>
          <w:rFonts w:ascii="Arial" w:hAnsi="Arial" w:cs="Arial"/>
          <w:i/>
          <w:sz w:val="22"/>
          <w:szCs w:val="22"/>
        </w:rPr>
        <w:t>appropriate</w:t>
      </w:r>
      <w:r w:rsidRPr="00C7624B">
        <w:rPr>
          <w:rStyle w:val="legds"/>
          <w:rFonts w:ascii="Arial" w:hAnsi="Arial" w:cs="Arial"/>
          <w:i/>
          <w:sz w:val="22"/>
          <w:szCs w:val="22"/>
        </w:rPr>
        <w:t xml:space="preserve"> for the promotion of the licensing objectives.</w:t>
      </w:r>
    </w:p>
    <w:p w14:paraId="3EBD57BF" w14:textId="77777777" w:rsidR="00276266" w:rsidRPr="00AB7B7B" w:rsidRDefault="00C75776" w:rsidP="00276266">
      <w:pPr>
        <w:tabs>
          <w:tab w:val="left" w:pos="567"/>
        </w:tabs>
        <w:rPr>
          <w:b/>
          <w:color w:val="FF0000"/>
        </w:rPr>
      </w:pPr>
    </w:p>
    <w:p w14:paraId="3EBD57C0" w14:textId="77777777" w:rsidR="00276266" w:rsidRPr="009526F4" w:rsidRDefault="002905B1" w:rsidP="00276266">
      <w:pPr>
        <w:tabs>
          <w:tab w:val="left" w:pos="567"/>
        </w:tabs>
        <w:rPr>
          <w:b/>
        </w:rPr>
      </w:pPr>
      <w:r w:rsidRPr="009526F4">
        <w:rPr>
          <w:b/>
        </w:rPr>
        <w:t>OTHER OPTIONS CONSIDERED AND REJECTED</w:t>
      </w:r>
    </w:p>
    <w:p w14:paraId="3EBD57C1" w14:textId="77777777" w:rsidR="00276266" w:rsidRPr="00AB7B7B" w:rsidRDefault="00C75776" w:rsidP="00276266">
      <w:pPr>
        <w:tabs>
          <w:tab w:val="left" w:pos="567"/>
        </w:tabs>
        <w:rPr>
          <w:b/>
          <w:color w:val="FF0000"/>
        </w:rPr>
      </w:pPr>
    </w:p>
    <w:p w14:paraId="3EBD57C2" w14:textId="77777777" w:rsidR="00276266" w:rsidRPr="009526F4" w:rsidRDefault="002905B1" w:rsidP="00276266">
      <w:pPr>
        <w:pStyle w:val="ListParagraph"/>
        <w:numPr>
          <w:ilvl w:val="0"/>
          <w:numId w:val="17"/>
        </w:numPr>
        <w:tabs>
          <w:tab w:val="left" w:pos="567"/>
        </w:tabs>
        <w:ind w:left="360"/>
      </w:pPr>
      <w:r w:rsidRPr="009526F4">
        <w:t>There are no other options to consider</w:t>
      </w:r>
      <w:r>
        <w:t xml:space="preserve">, </w:t>
      </w:r>
      <w:r w:rsidRPr="009526F4">
        <w:t>when a relevant objection has been received a</w:t>
      </w:r>
      <w:r>
        <w:t xml:space="preserve"> </w:t>
      </w:r>
      <w:r w:rsidRPr="009526F4">
        <w:t xml:space="preserve">hearing must be held to determine the application by a panel of the licensing and public safety committee. </w:t>
      </w:r>
    </w:p>
    <w:p w14:paraId="3EBD57C3" w14:textId="77777777" w:rsidR="00276266" w:rsidRDefault="00C75776" w:rsidP="00276266">
      <w:pPr>
        <w:pStyle w:val="ListParagraph"/>
        <w:tabs>
          <w:tab w:val="left" w:pos="567"/>
        </w:tabs>
        <w:ind w:left="0"/>
        <w:rPr>
          <w:i/>
        </w:rPr>
      </w:pPr>
    </w:p>
    <w:p w14:paraId="3EBD57C4" w14:textId="77777777" w:rsidR="00276266" w:rsidRPr="00187A93" w:rsidRDefault="00C75776" w:rsidP="00276266">
      <w:pPr>
        <w:tabs>
          <w:tab w:val="left" w:pos="567"/>
        </w:tabs>
        <w:rPr>
          <w:b/>
        </w:rPr>
      </w:pPr>
    </w:p>
    <w:p w14:paraId="3EBD57C5" w14:textId="77777777" w:rsidR="00276266" w:rsidRPr="00C278CB" w:rsidRDefault="00C75776" w:rsidP="00276266">
      <w:pPr>
        <w:tabs>
          <w:tab w:val="left" w:pos="567"/>
        </w:tabs>
        <w:rPr>
          <w:szCs w:val="22"/>
        </w:rPr>
      </w:pPr>
    </w:p>
    <w:p w14:paraId="3EBD57C6" w14:textId="77777777" w:rsidR="00276266" w:rsidRPr="00C278CB" w:rsidRDefault="002905B1" w:rsidP="00276266">
      <w:pPr>
        <w:keepNext/>
        <w:tabs>
          <w:tab w:val="left" w:pos="567"/>
        </w:tabs>
        <w:outlineLvl w:val="0"/>
        <w:rPr>
          <w:b/>
          <w:szCs w:val="22"/>
        </w:rPr>
      </w:pPr>
      <w:r w:rsidRPr="00C278CB">
        <w:rPr>
          <w:b/>
          <w:szCs w:val="22"/>
        </w:rPr>
        <w:t>CORPORATE OUTCOMES</w:t>
      </w:r>
    </w:p>
    <w:p w14:paraId="3EBD57C7" w14:textId="77777777" w:rsidR="00276266" w:rsidRPr="00C278CB" w:rsidRDefault="00C75776" w:rsidP="00276266">
      <w:pPr>
        <w:keepNext/>
        <w:tabs>
          <w:tab w:val="left" w:pos="567"/>
        </w:tabs>
        <w:ind w:hanging="567"/>
        <w:outlineLvl w:val="0"/>
        <w:rPr>
          <w:b/>
          <w:szCs w:val="22"/>
        </w:rPr>
      </w:pPr>
    </w:p>
    <w:p w14:paraId="3EBD57C8" w14:textId="77777777" w:rsidR="00276266" w:rsidRPr="00C278CB" w:rsidRDefault="002905B1" w:rsidP="00276266">
      <w:pPr>
        <w:pStyle w:val="ListParagraph"/>
        <w:keepNext/>
        <w:numPr>
          <w:ilvl w:val="0"/>
          <w:numId w:val="17"/>
        </w:numPr>
        <w:tabs>
          <w:tab w:val="left" w:pos="567"/>
        </w:tabs>
        <w:ind w:left="360"/>
        <w:outlineLvl w:val="0"/>
        <w:rPr>
          <w:i/>
        </w:rPr>
      </w:pPr>
      <w:r w:rsidRPr="00C278CB">
        <w:t xml:space="preserve"> The report relates to the following corporate priorities:</w:t>
      </w:r>
      <w:r w:rsidRPr="00C278CB">
        <w:rPr>
          <w:b/>
        </w:rPr>
        <w:t xml:space="preserve"> </w:t>
      </w:r>
    </w:p>
    <w:p w14:paraId="3EBD57C9" w14:textId="77777777" w:rsidR="00276266" w:rsidRPr="00C278CB" w:rsidRDefault="00C75776" w:rsidP="00276266">
      <w:pPr>
        <w:keepNext/>
        <w:outlineLvl w:val="0"/>
        <w:rPr>
          <w:b/>
          <w:szCs w:val="22"/>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67248A" w14:paraId="3EBD57CF" w14:textId="77777777" w:rsidTr="000269EA">
        <w:tc>
          <w:tcPr>
            <w:tcW w:w="4423" w:type="dxa"/>
            <w:shd w:val="clear" w:color="auto" w:fill="auto"/>
          </w:tcPr>
          <w:p w14:paraId="3EBD57CA" w14:textId="77777777" w:rsidR="00276266" w:rsidRPr="00187A93" w:rsidRDefault="002905B1" w:rsidP="000269EA">
            <w:pPr>
              <w:rPr>
                <w:szCs w:val="22"/>
              </w:rPr>
            </w:pPr>
            <w:r w:rsidRPr="00187A93">
              <w:rPr>
                <w:szCs w:val="22"/>
              </w:rPr>
              <w:t>An exemplary council</w:t>
            </w:r>
          </w:p>
          <w:p w14:paraId="3EBD57CB" w14:textId="77777777" w:rsidR="00276266" w:rsidRPr="00187A93" w:rsidRDefault="00C75776" w:rsidP="000269EA">
            <w:pPr>
              <w:rPr>
                <w:szCs w:val="22"/>
              </w:rPr>
            </w:pPr>
          </w:p>
        </w:tc>
        <w:tc>
          <w:tcPr>
            <w:tcW w:w="850" w:type="dxa"/>
            <w:shd w:val="clear" w:color="auto" w:fill="auto"/>
          </w:tcPr>
          <w:p w14:paraId="3EBD57CC" w14:textId="77777777" w:rsidR="00276266" w:rsidRPr="00187A93" w:rsidRDefault="002905B1" w:rsidP="000269EA">
            <w:pPr>
              <w:rPr>
                <w:szCs w:val="22"/>
              </w:rPr>
            </w:pPr>
            <w:r>
              <w:rPr>
                <w:szCs w:val="22"/>
              </w:rPr>
              <w:t>X</w:t>
            </w:r>
          </w:p>
        </w:tc>
        <w:tc>
          <w:tcPr>
            <w:tcW w:w="3402" w:type="dxa"/>
          </w:tcPr>
          <w:p w14:paraId="3EBD57CD" w14:textId="77777777" w:rsidR="00276266" w:rsidRPr="00187A93" w:rsidRDefault="002905B1" w:rsidP="000269EA">
            <w:pPr>
              <w:rPr>
                <w:szCs w:val="22"/>
              </w:rPr>
            </w:pPr>
            <w:r w:rsidRPr="00187A93">
              <w:rPr>
                <w:szCs w:val="22"/>
              </w:rPr>
              <w:t>Thriving communities</w:t>
            </w:r>
          </w:p>
        </w:tc>
        <w:tc>
          <w:tcPr>
            <w:tcW w:w="851" w:type="dxa"/>
          </w:tcPr>
          <w:p w14:paraId="3EBD57CE" w14:textId="77777777" w:rsidR="00276266" w:rsidRPr="00187A93" w:rsidRDefault="002905B1" w:rsidP="000269EA">
            <w:pPr>
              <w:rPr>
                <w:szCs w:val="22"/>
              </w:rPr>
            </w:pPr>
            <w:r>
              <w:rPr>
                <w:szCs w:val="22"/>
              </w:rPr>
              <w:t>X</w:t>
            </w:r>
          </w:p>
        </w:tc>
      </w:tr>
      <w:tr w:rsidR="0067248A" w14:paraId="3EBD57D4" w14:textId="77777777" w:rsidTr="000269EA">
        <w:tc>
          <w:tcPr>
            <w:tcW w:w="4423" w:type="dxa"/>
            <w:shd w:val="clear" w:color="auto" w:fill="auto"/>
          </w:tcPr>
          <w:p w14:paraId="3EBD57D0" w14:textId="77777777" w:rsidR="00276266" w:rsidRPr="00187A93" w:rsidRDefault="002905B1" w:rsidP="000269EA">
            <w:pPr>
              <w:rPr>
                <w:szCs w:val="22"/>
              </w:rPr>
            </w:pPr>
            <w:r w:rsidRPr="00187A93">
              <w:rPr>
                <w:szCs w:val="22"/>
              </w:rPr>
              <w:t>A fair local economy that works for everyone</w:t>
            </w:r>
          </w:p>
        </w:tc>
        <w:tc>
          <w:tcPr>
            <w:tcW w:w="850" w:type="dxa"/>
            <w:shd w:val="clear" w:color="auto" w:fill="auto"/>
          </w:tcPr>
          <w:p w14:paraId="3EBD57D1" w14:textId="77777777" w:rsidR="00276266" w:rsidRPr="00187A93" w:rsidRDefault="00C75776" w:rsidP="000269EA">
            <w:pPr>
              <w:rPr>
                <w:szCs w:val="22"/>
              </w:rPr>
            </w:pPr>
          </w:p>
        </w:tc>
        <w:tc>
          <w:tcPr>
            <w:tcW w:w="3402" w:type="dxa"/>
          </w:tcPr>
          <w:p w14:paraId="3EBD57D2" w14:textId="77777777" w:rsidR="00276266" w:rsidRPr="00187A93" w:rsidRDefault="002905B1" w:rsidP="000269EA">
            <w:pPr>
              <w:rPr>
                <w:szCs w:val="22"/>
              </w:rPr>
            </w:pPr>
            <w:r w:rsidRPr="00187A93">
              <w:rPr>
                <w:szCs w:val="22"/>
              </w:rPr>
              <w:t>Good homes, green spaces, healthy places</w:t>
            </w:r>
          </w:p>
        </w:tc>
        <w:tc>
          <w:tcPr>
            <w:tcW w:w="851" w:type="dxa"/>
          </w:tcPr>
          <w:p w14:paraId="3EBD57D3" w14:textId="77777777" w:rsidR="00276266" w:rsidRPr="00187A93" w:rsidRDefault="002905B1" w:rsidP="000269EA">
            <w:pPr>
              <w:rPr>
                <w:szCs w:val="22"/>
              </w:rPr>
            </w:pPr>
            <w:r>
              <w:rPr>
                <w:szCs w:val="22"/>
              </w:rPr>
              <w:t>X</w:t>
            </w:r>
          </w:p>
        </w:tc>
      </w:tr>
    </w:tbl>
    <w:p w14:paraId="3EBD57D5" w14:textId="77777777" w:rsidR="00276266" w:rsidRPr="00C278CB" w:rsidRDefault="00C75776" w:rsidP="00276266"/>
    <w:p w14:paraId="3EBD57D6" w14:textId="77777777" w:rsidR="00276266" w:rsidRPr="00C278CB" w:rsidRDefault="00C75776" w:rsidP="00276266">
      <w:pPr>
        <w:rPr>
          <w:szCs w:val="22"/>
        </w:rPr>
      </w:pPr>
    </w:p>
    <w:p w14:paraId="3EBD57D7" w14:textId="77777777" w:rsidR="00276266" w:rsidRDefault="002905B1" w:rsidP="00276266">
      <w:pPr>
        <w:tabs>
          <w:tab w:val="left" w:pos="567"/>
        </w:tabs>
        <w:ind w:hanging="567"/>
        <w:rPr>
          <w:b/>
          <w:szCs w:val="22"/>
        </w:rPr>
      </w:pPr>
      <w:r w:rsidRPr="00C278CB">
        <w:rPr>
          <w:b/>
          <w:szCs w:val="22"/>
        </w:rPr>
        <w:t>BACKGROUND TO THE REPORT</w:t>
      </w:r>
    </w:p>
    <w:p w14:paraId="3EBD57D8" w14:textId="77777777" w:rsidR="00276266" w:rsidRDefault="00C75776" w:rsidP="00276266">
      <w:pPr>
        <w:tabs>
          <w:tab w:val="left" w:pos="567"/>
        </w:tabs>
        <w:ind w:hanging="567"/>
        <w:rPr>
          <w:b/>
          <w:szCs w:val="22"/>
        </w:rPr>
      </w:pPr>
    </w:p>
    <w:p w14:paraId="3EBD57D9" w14:textId="77777777" w:rsidR="00276266" w:rsidRDefault="002905B1" w:rsidP="00276266">
      <w:pPr>
        <w:pStyle w:val="ListParagraph"/>
        <w:numPr>
          <w:ilvl w:val="0"/>
          <w:numId w:val="17"/>
        </w:numPr>
        <w:tabs>
          <w:tab w:val="left" w:pos="567"/>
        </w:tabs>
        <w:ind w:left="360"/>
      </w:pPr>
      <w:r w:rsidRPr="006C4B40">
        <w:t>An application was submitted</w:t>
      </w:r>
      <w:r>
        <w:t xml:space="preserve"> by Mr Daniel </w:t>
      </w:r>
      <w:proofErr w:type="spellStart"/>
      <w:r>
        <w:t>Hindle</w:t>
      </w:r>
      <w:proofErr w:type="spellEnd"/>
      <w:r>
        <w:t xml:space="preserve">, for </w:t>
      </w:r>
      <w:r w:rsidRPr="006C4B40">
        <w:t xml:space="preserve"> </w:t>
      </w:r>
      <w:r>
        <w:t xml:space="preserve">Indigo, 1a Fleetwood Street, Leyland, PR25 3NL </w:t>
      </w:r>
      <w:r w:rsidRPr="006C4B40">
        <w:t>on the</w:t>
      </w:r>
      <w:r>
        <w:t xml:space="preserve"> 21</w:t>
      </w:r>
      <w:r w:rsidRPr="00286F41">
        <w:rPr>
          <w:vertAlign w:val="superscript"/>
        </w:rPr>
        <w:t>st</w:t>
      </w:r>
      <w:r>
        <w:t xml:space="preserve"> December 2020 </w:t>
      </w:r>
      <w:r w:rsidRPr="006C4B40">
        <w:t xml:space="preserve"> </w:t>
      </w:r>
      <w:r>
        <w:t>for a full variation of the</w:t>
      </w:r>
      <w:r w:rsidRPr="006C4B40">
        <w:t xml:space="preserve"> Premises Licence pursuant to Section </w:t>
      </w:r>
      <w:r>
        <w:t>34</w:t>
      </w:r>
      <w:r w:rsidRPr="006C4B40">
        <w:t xml:space="preserve"> of the Licensing Act 2003</w:t>
      </w:r>
      <w:r>
        <w:t xml:space="preserve">. </w:t>
      </w:r>
    </w:p>
    <w:p w14:paraId="3EBD57DA" w14:textId="77777777" w:rsidR="00276266" w:rsidRDefault="00C75776" w:rsidP="00276266">
      <w:pPr>
        <w:pStyle w:val="ListParagraph"/>
        <w:tabs>
          <w:tab w:val="left" w:pos="567"/>
        </w:tabs>
        <w:ind w:left="360"/>
      </w:pPr>
    </w:p>
    <w:p w14:paraId="3EBD57DB" w14:textId="77777777" w:rsidR="00276266" w:rsidRDefault="002905B1" w:rsidP="00276266">
      <w:pPr>
        <w:pStyle w:val="ListParagraph"/>
        <w:numPr>
          <w:ilvl w:val="0"/>
          <w:numId w:val="17"/>
        </w:numPr>
        <w:tabs>
          <w:tab w:val="left" w:pos="567"/>
        </w:tabs>
        <w:ind w:left="360"/>
      </w:pPr>
      <w:r>
        <w:t xml:space="preserve">The premises currently consist of a first-floor premises which is situated on the junction of Chapel Brow and Fleetwood Street. </w:t>
      </w:r>
    </w:p>
    <w:p w14:paraId="3EBD57DC" w14:textId="77777777" w:rsidR="00276266" w:rsidRDefault="00C75776" w:rsidP="00276266">
      <w:pPr>
        <w:pStyle w:val="ListParagraph"/>
      </w:pPr>
    </w:p>
    <w:p w14:paraId="3EBD57DD" w14:textId="77777777" w:rsidR="00276266" w:rsidRDefault="002905B1" w:rsidP="00276266">
      <w:pPr>
        <w:pStyle w:val="ListParagraph"/>
        <w:numPr>
          <w:ilvl w:val="0"/>
          <w:numId w:val="17"/>
        </w:numPr>
        <w:tabs>
          <w:tab w:val="left" w:pos="567"/>
        </w:tabs>
        <w:ind w:left="360"/>
      </w:pPr>
      <w:r>
        <w:t>In January 2019 a hearing was convened to determine the new application for the premises following public objections. The premises licence was granted with additional conditions, notably to this application the requirement for door staff at the premises on Friday and Saturday evening when the licence has been granted until 00:00.</w:t>
      </w:r>
    </w:p>
    <w:p w14:paraId="3EBD57DE" w14:textId="77777777" w:rsidR="00276266" w:rsidRDefault="00C75776" w:rsidP="00276266">
      <w:pPr>
        <w:pStyle w:val="ListParagraph"/>
        <w:tabs>
          <w:tab w:val="left" w:pos="567"/>
        </w:tabs>
        <w:ind w:left="0"/>
      </w:pPr>
    </w:p>
    <w:p w14:paraId="3EBD57DF" w14:textId="77777777" w:rsidR="00276266" w:rsidRDefault="002905B1" w:rsidP="00276266">
      <w:pPr>
        <w:pStyle w:val="ListParagraph"/>
        <w:numPr>
          <w:ilvl w:val="0"/>
          <w:numId w:val="17"/>
        </w:numPr>
        <w:tabs>
          <w:tab w:val="left" w:pos="567"/>
        </w:tabs>
        <w:ind w:left="360"/>
      </w:pPr>
      <w:r>
        <w:t xml:space="preserve">Following a two-year period of being open to members of the public Mr </w:t>
      </w:r>
      <w:proofErr w:type="spellStart"/>
      <w:r>
        <w:t>Hindle</w:t>
      </w:r>
      <w:proofErr w:type="spellEnd"/>
      <w:r>
        <w:t xml:space="preserve"> has applied for the following within the variation application;</w:t>
      </w:r>
    </w:p>
    <w:p w14:paraId="3EBD57E0" w14:textId="77777777" w:rsidR="00276266" w:rsidRDefault="00C75776" w:rsidP="00276266">
      <w:pPr>
        <w:pStyle w:val="ListParagraph"/>
        <w:tabs>
          <w:tab w:val="left" w:pos="567"/>
        </w:tabs>
        <w:ind w:left="0"/>
      </w:pPr>
    </w:p>
    <w:p w14:paraId="3EBD57E1" w14:textId="77777777" w:rsidR="00276266" w:rsidRDefault="002905B1" w:rsidP="00276266">
      <w:pPr>
        <w:pStyle w:val="ListParagraph"/>
        <w:numPr>
          <w:ilvl w:val="0"/>
          <w:numId w:val="20"/>
        </w:numPr>
        <w:ind w:left="360"/>
      </w:pPr>
      <w:r>
        <w:t xml:space="preserve">Change of planned licensable area - </w:t>
      </w:r>
      <w:r w:rsidRPr="0033207E">
        <w:t>To extend the</w:t>
      </w:r>
      <w:r>
        <w:t xml:space="preserve"> currently licenced first floor premises</w:t>
      </w:r>
      <w:r w:rsidRPr="0033207E">
        <w:t xml:space="preserve"> licensable area into the premises directly under</w:t>
      </w:r>
      <w:r>
        <w:t xml:space="preserve"> on the ground floor</w:t>
      </w:r>
      <w:r w:rsidRPr="0033207E">
        <w:t xml:space="preserve">, incorporating the premises below formally licenced as the Curious café, </w:t>
      </w:r>
      <w:r>
        <w:t xml:space="preserve">by a door linking the two premises together, creating a two-level premises. </w:t>
      </w:r>
    </w:p>
    <w:p w14:paraId="3EBD57E2" w14:textId="77777777" w:rsidR="00276266" w:rsidRPr="0033207E" w:rsidRDefault="00C75776" w:rsidP="00276266">
      <w:pPr>
        <w:pStyle w:val="ListParagraph"/>
        <w:ind w:left="0"/>
      </w:pPr>
    </w:p>
    <w:p w14:paraId="3EBD57E3" w14:textId="77777777" w:rsidR="00276266" w:rsidRDefault="002905B1" w:rsidP="00276266">
      <w:pPr>
        <w:pStyle w:val="ListParagraph"/>
        <w:numPr>
          <w:ilvl w:val="0"/>
          <w:numId w:val="20"/>
        </w:numPr>
        <w:ind w:left="360"/>
      </w:pPr>
      <w:r w:rsidRPr="0033207E">
        <w:t>Change the main public access to the premises from Fleetwood street to Chapel Brow</w:t>
      </w:r>
      <w:r>
        <w:t xml:space="preserve">, subject to conditioned use of the Fleetwood street entrance. </w:t>
      </w:r>
    </w:p>
    <w:p w14:paraId="3EBD57E4" w14:textId="77777777" w:rsidR="00276266" w:rsidRPr="0033207E" w:rsidRDefault="00C75776" w:rsidP="00276266"/>
    <w:p w14:paraId="3EBD57E5" w14:textId="77777777" w:rsidR="00276266" w:rsidRDefault="002905B1" w:rsidP="00276266">
      <w:pPr>
        <w:pStyle w:val="ListParagraph"/>
        <w:numPr>
          <w:ilvl w:val="0"/>
          <w:numId w:val="20"/>
        </w:numPr>
        <w:ind w:left="360"/>
      </w:pPr>
      <w:r w:rsidRPr="0033207E">
        <w:t>An extension to current opening time and extension to sale of alcohol</w:t>
      </w:r>
      <w:r>
        <w:t xml:space="preserve"> from </w:t>
      </w:r>
    </w:p>
    <w:p w14:paraId="3EBD57E6" w14:textId="77777777" w:rsidR="00276266" w:rsidRDefault="002905B1" w:rsidP="00276266">
      <w:pPr>
        <w:ind w:firstLine="720"/>
      </w:pPr>
      <w:r>
        <w:t xml:space="preserve">Sunday – Thursday from 23:00 to 00:00 hours </w:t>
      </w:r>
    </w:p>
    <w:p w14:paraId="3EBD57E7" w14:textId="77777777" w:rsidR="00276266" w:rsidRDefault="002905B1" w:rsidP="00276266">
      <w:pPr>
        <w:ind w:firstLine="720"/>
      </w:pPr>
      <w:r>
        <w:t xml:space="preserve">Friday and Saturday from 00:00 to 01:00 hours </w:t>
      </w:r>
    </w:p>
    <w:p w14:paraId="3EBD57E8" w14:textId="77777777" w:rsidR="00276266" w:rsidRDefault="00C75776" w:rsidP="00276266"/>
    <w:p w14:paraId="3EBD57E9" w14:textId="77777777" w:rsidR="00276266" w:rsidRDefault="002905B1" w:rsidP="00276266">
      <w:pPr>
        <w:pStyle w:val="ListParagraph"/>
        <w:numPr>
          <w:ilvl w:val="0"/>
          <w:numId w:val="20"/>
        </w:numPr>
        <w:ind w:left="360"/>
      </w:pPr>
      <w:r>
        <w:t xml:space="preserve">Mr </w:t>
      </w:r>
      <w:proofErr w:type="spellStart"/>
      <w:r>
        <w:t>Hindle</w:t>
      </w:r>
      <w:proofErr w:type="spellEnd"/>
      <w:r>
        <w:t xml:space="preserve"> originally had asked for the same times for the sale of alcohol, but following discussions with the police and Licensing Authority he has changed the times to the following to allow for safe dispersal of customers from the premises, </w:t>
      </w:r>
    </w:p>
    <w:p w14:paraId="3EBD57EA" w14:textId="77777777" w:rsidR="00276266" w:rsidRDefault="00C75776" w:rsidP="00276266"/>
    <w:p w14:paraId="3EBD57EB" w14:textId="77777777" w:rsidR="00276266" w:rsidRDefault="002905B1" w:rsidP="00276266">
      <w:pPr>
        <w:ind w:firstLine="720"/>
      </w:pPr>
      <w:r>
        <w:t xml:space="preserve">Sunday – Thursday from 23:45 </w:t>
      </w:r>
    </w:p>
    <w:p w14:paraId="3EBD57EC" w14:textId="77777777" w:rsidR="00276266" w:rsidRDefault="002905B1" w:rsidP="00276266">
      <w:pPr>
        <w:ind w:firstLine="720"/>
      </w:pPr>
      <w:r>
        <w:t xml:space="preserve">Friday and Saturday from 00:45 </w:t>
      </w:r>
    </w:p>
    <w:p w14:paraId="3EBD57ED" w14:textId="77777777" w:rsidR="00276266" w:rsidRPr="0033207E" w:rsidRDefault="00C75776" w:rsidP="00276266"/>
    <w:p w14:paraId="3EBD57EE" w14:textId="77777777" w:rsidR="00276266" w:rsidRDefault="002905B1" w:rsidP="00276266">
      <w:pPr>
        <w:pStyle w:val="ListParagraph"/>
        <w:numPr>
          <w:ilvl w:val="0"/>
          <w:numId w:val="20"/>
        </w:numPr>
        <w:ind w:left="360"/>
      </w:pPr>
      <w:r w:rsidRPr="0033207E">
        <w:t>To change the requirement for the need for door staff to be by risk assessment only.</w:t>
      </w:r>
    </w:p>
    <w:p w14:paraId="3EBD57EF" w14:textId="77777777" w:rsidR="00276266" w:rsidRDefault="00C75776" w:rsidP="00276266">
      <w:pPr>
        <w:pStyle w:val="ListParagraph"/>
        <w:ind w:left="0"/>
      </w:pPr>
    </w:p>
    <w:p w14:paraId="3EBD57F0" w14:textId="77777777" w:rsidR="00276266" w:rsidRDefault="002905B1" w:rsidP="00276266">
      <w:pPr>
        <w:pStyle w:val="ListParagraph"/>
        <w:numPr>
          <w:ilvl w:val="0"/>
          <w:numId w:val="17"/>
        </w:numPr>
        <w:ind w:left="360"/>
        <w:rPr>
          <w:rStyle w:val="legds"/>
        </w:rPr>
      </w:pPr>
      <w:r>
        <w:lastRenderedPageBreak/>
        <w:t xml:space="preserve">Section 35 Licensing Act 2003 states that the licensing authority must be satisfied that </w:t>
      </w:r>
      <w:r>
        <w:rPr>
          <w:rStyle w:val="legds"/>
        </w:rPr>
        <w:t xml:space="preserve">the applicant has complied with any requirement imposed by virtue of subsection (5) of that section. </w:t>
      </w:r>
    </w:p>
    <w:p w14:paraId="3EBD57F1" w14:textId="77777777" w:rsidR="00276266" w:rsidRDefault="00C75776" w:rsidP="00276266">
      <w:pPr>
        <w:pStyle w:val="ListParagraph"/>
        <w:ind w:left="113"/>
        <w:rPr>
          <w:rStyle w:val="legds"/>
        </w:rPr>
      </w:pPr>
    </w:p>
    <w:p w14:paraId="3EBD57F2" w14:textId="77777777" w:rsidR="00276266" w:rsidRDefault="002905B1" w:rsidP="00276266">
      <w:pPr>
        <w:pStyle w:val="ListParagraph"/>
        <w:numPr>
          <w:ilvl w:val="0"/>
          <w:numId w:val="17"/>
        </w:numPr>
        <w:ind w:left="360"/>
        <w:rPr>
          <w:rStyle w:val="legds"/>
        </w:rPr>
      </w:pPr>
      <w:r>
        <w:rPr>
          <w:rStyle w:val="legds"/>
        </w:rPr>
        <w:t xml:space="preserve">It is a requirement for these type of applications, for a blue notice to be displayed in the window of the premises.  Licensing officers have visited the premises and seen that the </w:t>
      </w:r>
      <w:proofErr w:type="spellStart"/>
      <w:r>
        <w:rPr>
          <w:rStyle w:val="legds"/>
        </w:rPr>
        <w:t>noticehas</w:t>
      </w:r>
      <w:proofErr w:type="spellEnd"/>
      <w:r>
        <w:rPr>
          <w:rStyle w:val="legds"/>
        </w:rPr>
        <w:t xml:space="preserve"> been displayed  on the premises.</w:t>
      </w:r>
    </w:p>
    <w:p w14:paraId="3EBD57F3" w14:textId="77777777" w:rsidR="00276266" w:rsidRDefault="00C75776" w:rsidP="00276266">
      <w:pPr>
        <w:ind w:left="113"/>
        <w:rPr>
          <w:rStyle w:val="legds"/>
        </w:rPr>
      </w:pPr>
    </w:p>
    <w:p w14:paraId="3EBD57F4" w14:textId="77777777" w:rsidR="00276266" w:rsidRDefault="002905B1" w:rsidP="00276266">
      <w:pPr>
        <w:pStyle w:val="ListParagraph"/>
        <w:numPr>
          <w:ilvl w:val="0"/>
          <w:numId w:val="17"/>
        </w:numPr>
        <w:ind w:left="360"/>
      </w:pPr>
      <w:r>
        <w:rPr>
          <w:rStyle w:val="legds"/>
        </w:rPr>
        <w:t xml:space="preserve">The application has also been advertised within a local newspaper and the application summary has been displayed on the council’s own website. </w:t>
      </w:r>
    </w:p>
    <w:p w14:paraId="3EBD57F5" w14:textId="77777777" w:rsidR="00276266" w:rsidRPr="0033207E" w:rsidRDefault="00C75776" w:rsidP="00276266"/>
    <w:p w14:paraId="3EBD57F6" w14:textId="77777777" w:rsidR="00276266" w:rsidRPr="00434123" w:rsidRDefault="00C75776" w:rsidP="00276266">
      <w:pPr>
        <w:tabs>
          <w:tab w:val="left" w:pos="567"/>
        </w:tabs>
        <w:rPr>
          <w:i/>
        </w:rPr>
      </w:pPr>
    </w:p>
    <w:p w14:paraId="3EBD57F7" w14:textId="77777777" w:rsidR="00276266" w:rsidRPr="001128F7" w:rsidRDefault="002905B1" w:rsidP="00276266">
      <w:pPr>
        <w:tabs>
          <w:tab w:val="left" w:pos="567"/>
        </w:tabs>
        <w:rPr>
          <w:b/>
        </w:rPr>
      </w:pPr>
      <w:r w:rsidRPr="001128F7">
        <w:rPr>
          <w:b/>
        </w:rPr>
        <w:t>REPRESENTATIONS FROM RESPONSIBLE AUTHORITIES</w:t>
      </w:r>
    </w:p>
    <w:p w14:paraId="3EBD57F8" w14:textId="77777777" w:rsidR="00276266" w:rsidRPr="001128F7" w:rsidRDefault="00C75776" w:rsidP="00276266">
      <w:pPr>
        <w:tabs>
          <w:tab w:val="left" w:pos="567"/>
        </w:tabs>
        <w:rPr>
          <w:i/>
        </w:rPr>
      </w:pPr>
    </w:p>
    <w:p w14:paraId="3EBD57F9" w14:textId="77777777" w:rsidR="00276266" w:rsidRPr="00E53D90" w:rsidRDefault="002905B1" w:rsidP="00276266">
      <w:pPr>
        <w:pStyle w:val="ListParagraph"/>
        <w:numPr>
          <w:ilvl w:val="0"/>
          <w:numId w:val="17"/>
        </w:numPr>
        <w:tabs>
          <w:tab w:val="left" w:pos="567"/>
        </w:tabs>
        <w:ind w:left="360"/>
        <w:rPr>
          <w:b/>
        </w:rPr>
      </w:pPr>
      <w:r w:rsidRPr="00E53D90">
        <w:t xml:space="preserve">Responsible Authorities are deemed to be experts in relation to identifying if </w:t>
      </w:r>
      <w:r>
        <w:t xml:space="preserve">a variation to the </w:t>
      </w:r>
      <w:r w:rsidRPr="00E53D90">
        <w:t xml:space="preserve">premises </w:t>
      </w:r>
      <w:r>
        <w:t xml:space="preserve">licence </w:t>
      </w:r>
      <w:r w:rsidRPr="00E53D90">
        <w:t xml:space="preserve">would undermine one of the 4 Licensing Objectives which include Public Nuisance, Prevention of Crime &amp; Disorder, Protection of Children from harm and Public Safety. </w:t>
      </w:r>
    </w:p>
    <w:p w14:paraId="3EBD57FA" w14:textId="77777777" w:rsidR="00276266" w:rsidRPr="00F96970" w:rsidRDefault="00C75776" w:rsidP="00276266">
      <w:pPr>
        <w:pStyle w:val="ListParagraph"/>
        <w:tabs>
          <w:tab w:val="left" w:pos="567"/>
        </w:tabs>
        <w:ind w:left="0"/>
        <w:rPr>
          <w:b/>
          <w:color w:val="FF0000"/>
        </w:rPr>
      </w:pPr>
    </w:p>
    <w:p w14:paraId="3EBD57FB" w14:textId="77777777" w:rsidR="00276266" w:rsidRPr="00F96970" w:rsidRDefault="002905B1" w:rsidP="00276266">
      <w:pPr>
        <w:pStyle w:val="ListParagraph"/>
        <w:numPr>
          <w:ilvl w:val="0"/>
          <w:numId w:val="17"/>
        </w:numPr>
        <w:tabs>
          <w:tab w:val="left" w:pos="567"/>
        </w:tabs>
        <w:ind w:left="360"/>
        <w:rPr>
          <w:b/>
          <w:color w:val="FF0000"/>
        </w:rPr>
      </w:pPr>
      <w:r>
        <w:t>All Responsible A</w:t>
      </w:r>
      <w:r w:rsidRPr="005A5ADD">
        <w:t>uthorities were consulted</w:t>
      </w:r>
      <w:r>
        <w:t xml:space="preserve"> by the Licensing Authority</w:t>
      </w:r>
      <w:r w:rsidRPr="005A5ADD">
        <w:t xml:space="preserve">. </w:t>
      </w:r>
      <w:r>
        <w:t xml:space="preserve">No representations have been made by any Responsible Authority. </w:t>
      </w:r>
    </w:p>
    <w:p w14:paraId="3EBD57FC" w14:textId="77777777" w:rsidR="00276266" w:rsidRPr="00F57B9D" w:rsidRDefault="00C75776" w:rsidP="00276266">
      <w:pPr>
        <w:pStyle w:val="ListParagraph"/>
        <w:tabs>
          <w:tab w:val="left" w:pos="567"/>
        </w:tabs>
        <w:ind w:left="0"/>
        <w:rPr>
          <w:b/>
        </w:rPr>
      </w:pPr>
    </w:p>
    <w:p w14:paraId="3EBD57FD" w14:textId="77777777" w:rsidR="00276266" w:rsidRPr="0032267E" w:rsidRDefault="002905B1" w:rsidP="00276266">
      <w:pPr>
        <w:pStyle w:val="ListParagraph"/>
        <w:numPr>
          <w:ilvl w:val="0"/>
          <w:numId w:val="17"/>
        </w:numPr>
        <w:tabs>
          <w:tab w:val="left" w:pos="567"/>
        </w:tabs>
        <w:ind w:left="360"/>
        <w:rPr>
          <w:i/>
        </w:rPr>
      </w:pPr>
      <w:r>
        <w:t xml:space="preserve">Conditions have been agreed between the applicants, the police and the environmental health department. </w:t>
      </w:r>
    </w:p>
    <w:p w14:paraId="3EBD57FE" w14:textId="77777777" w:rsidR="00276266" w:rsidRDefault="00C75776" w:rsidP="00276266">
      <w:pPr>
        <w:pStyle w:val="ListParagraph"/>
        <w:ind w:left="0"/>
      </w:pPr>
    </w:p>
    <w:p w14:paraId="3EBD57FF" w14:textId="77777777" w:rsidR="00276266" w:rsidRPr="001128F7" w:rsidRDefault="002905B1" w:rsidP="00276266">
      <w:pPr>
        <w:pStyle w:val="ListParagraph"/>
        <w:numPr>
          <w:ilvl w:val="0"/>
          <w:numId w:val="17"/>
        </w:numPr>
        <w:tabs>
          <w:tab w:val="left" w:pos="567"/>
        </w:tabs>
        <w:ind w:left="360"/>
        <w:rPr>
          <w:i/>
        </w:rPr>
      </w:pPr>
      <w:r>
        <w:t xml:space="preserve">All other conditions with regards to Under age sales, challenge 25 Polices and sale of alcohol to intoxicated people, will all remain on the licence.  These conditions can be found within background document 1 of the report titled Current licence. </w:t>
      </w:r>
    </w:p>
    <w:p w14:paraId="3EBD5800" w14:textId="77777777" w:rsidR="00276266" w:rsidRPr="001128F7" w:rsidRDefault="00C75776" w:rsidP="00276266">
      <w:pPr>
        <w:pStyle w:val="ListParagraph"/>
        <w:rPr>
          <w:i/>
        </w:rPr>
      </w:pPr>
    </w:p>
    <w:p w14:paraId="3EBD5801" w14:textId="77777777" w:rsidR="00276266" w:rsidRDefault="002905B1" w:rsidP="00276266">
      <w:pPr>
        <w:pStyle w:val="ListParagraph"/>
        <w:numPr>
          <w:ilvl w:val="0"/>
          <w:numId w:val="17"/>
        </w:numPr>
        <w:tabs>
          <w:tab w:val="left" w:pos="567"/>
        </w:tabs>
        <w:ind w:left="360"/>
      </w:pPr>
      <w:r w:rsidRPr="003E4569">
        <w:t xml:space="preserve">The police have also requested a complex door staff risk assessment to mitigate any crime and disorder issues that may occur as a result of removing the door staff as a condition of the licence. This has been agreed with the police, the risk assessment can be found within appendix 1 of the report. </w:t>
      </w:r>
    </w:p>
    <w:p w14:paraId="3EBD5802" w14:textId="77777777" w:rsidR="00276266" w:rsidRDefault="00C75776" w:rsidP="00276266">
      <w:pPr>
        <w:pStyle w:val="ListParagraph"/>
      </w:pPr>
    </w:p>
    <w:p w14:paraId="3EBD5803" w14:textId="77777777" w:rsidR="00276266" w:rsidRDefault="002905B1" w:rsidP="00276266">
      <w:pPr>
        <w:pStyle w:val="ListParagraph"/>
        <w:numPr>
          <w:ilvl w:val="0"/>
          <w:numId w:val="17"/>
        </w:numPr>
        <w:tabs>
          <w:tab w:val="left" w:pos="567"/>
        </w:tabs>
        <w:ind w:left="360"/>
      </w:pPr>
      <w:r>
        <w:t xml:space="preserve">Concern were raised by environmental health regarding the use of entrance currently situated on Fleetwood street. </w:t>
      </w:r>
    </w:p>
    <w:p w14:paraId="3EBD5804" w14:textId="77777777" w:rsidR="00276266" w:rsidRDefault="00C75776" w:rsidP="00276266">
      <w:pPr>
        <w:pStyle w:val="ListParagraph"/>
      </w:pPr>
    </w:p>
    <w:p w14:paraId="3EBD5805" w14:textId="77777777" w:rsidR="00276266" w:rsidRDefault="002905B1" w:rsidP="00276266">
      <w:pPr>
        <w:pStyle w:val="ListParagraph"/>
        <w:numPr>
          <w:ilvl w:val="0"/>
          <w:numId w:val="17"/>
        </w:numPr>
        <w:tabs>
          <w:tab w:val="left" w:pos="567"/>
        </w:tabs>
        <w:ind w:left="360"/>
      </w:pPr>
      <w:r>
        <w:t xml:space="preserve">Mr </w:t>
      </w:r>
      <w:proofErr w:type="spellStart"/>
      <w:r>
        <w:t>Hindle</w:t>
      </w:r>
      <w:proofErr w:type="spellEnd"/>
      <w:r>
        <w:t xml:space="preserve"> only plans to use the entrance on Fleetwood Street during the week, and only if the ground floor of the premises is closed and for any private functions to keep privacy between his private customers and normal customers using the ground floor facilities. </w:t>
      </w:r>
    </w:p>
    <w:p w14:paraId="3EBD5806" w14:textId="77777777" w:rsidR="00276266" w:rsidRDefault="00C75776" w:rsidP="00276266">
      <w:pPr>
        <w:pStyle w:val="ListParagraph"/>
      </w:pPr>
    </w:p>
    <w:p w14:paraId="3EBD5807" w14:textId="77777777" w:rsidR="00276266" w:rsidRDefault="002905B1" w:rsidP="00276266">
      <w:pPr>
        <w:pStyle w:val="ListParagraph"/>
        <w:numPr>
          <w:ilvl w:val="0"/>
          <w:numId w:val="17"/>
        </w:numPr>
        <w:tabs>
          <w:tab w:val="left" w:pos="567"/>
        </w:tabs>
        <w:ind w:left="360"/>
      </w:pPr>
      <w:r>
        <w:t>Following dialogue between the applicant, Licensing and environmental Health officers the following conditions were agreed:</w:t>
      </w:r>
    </w:p>
    <w:p w14:paraId="3EBD5808" w14:textId="77777777" w:rsidR="00276266" w:rsidRPr="00F1476B" w:rsidRDefault="00C75776" w:rsidP="00276266">
      <w:pPr>
        <w:pStyle w:val="ListParagraph"/>
        <w:ind w:left="1440"/>
        <w:rPr>
          <w:i/>
        </w:rPr>
      </w:pPr>
    </w:p>
    <w:p w14:paraId="3EBD5809" w14:textId="77777777" w:rsidR="00276266" w:rsidRPr="00F1476B" w:rsidRDefault="002905B1" w:rsidP="00276266">
      <w:pPr>
        <w:pStyle w:val="ListParagraph"/>
        <w:numPr>
          <w:ilvl w:val="0"/>
          <w:numId w:val="22"/>
        </w:numPr>
        <w:jc w:val="both"/>
        <w:rPr>
          <w:i/>
        </w:rPr>
      </w:pPr>
      <w:r w:rsidRPr="00F1476B">
        <w:rPr>
          <w:i/>
        </w:rPr>
        <w:t>The entrance door onto Fleetwood Street may only be used for access and egress into the</w:t>
      </w:r>
      <w:r>
        <w:rPr>
          <w:i/>
        </w:rPr>
        <w:t xml:space="preserve"> </w:t>
      </w:r>
      <w:r w:rsidRPr="00F1476B">
        <w:rPr>
          <w:i/>
        </w:rPr>
        <w:t>premises in the following circumstances:</w:t>
      </w:r>
    </w:p>
    <w:p w14:paraId="3EBD580A" w14:textId="77777777" w:rsidR="00276266" w:rsidRPr="00F1476B" w:rsidRDefault="00C75776" w:rsidP="00276266">
      <w:pPr>
        <w:pStyle w:val="ListParagraph"/>
        <w:ind w:left="1080"/>
        <w:jc w:val="both"/>
        <w:rPr>
          <w:i/>
        </w:rPr>
      </w:pPr>
    </w:p>
    <w:p w14:paraId="3EBD580B" w14:textId="77777777" w:rsidR="00276266" w:rsidRDefault="002905B1" w:rsidP="00276266">
      <w:pPr>
        <w:numPr>
          <w:ilvl w:val="0"/>
          <w:numId w:val="21"/>
        </w:numPr>
        <w:ind w:left="1440"/>
        <w:jc w:val="both"/>
        <w:rPr>
          <w:i/>
        </w:rPr>
      </w:pPr>
      <w:r w:rsidRPr="00F1476B">
        <w:rPr>
          <w:i/>
        </w:rPr>
        <w:t>for private functions hiring the entirety of the upper floor. When in use the door onto Fleetwood Street must only be used for access and egress and must not be used after 19.30 (even if a function is in progress) except for emergency use only.</w:t>
      </w:r>
    </w:p>
    <w:p w14:paraId="3EBD580C" w14:textId="77777777" w:rsidR="00276266" w:rsidRPr="00F1476B" w:rsidRDefault="00C75776" w:rsidP="00276266">
      <w:pPr>
        <w:ind w:left="1440"/>
        <w:jc w:val="both"/>
        <w:rPr>
          <w:i/>
        </w:rPr>
      </w:pPr>
    </w:p>
    <w:p w14:paraId="3EBD580D" w14:textId="77777777" w:rsidR="00276266" w:rsidRDefault="002905B1" w:rsidP="00276266">
      <w:pPr>
        <w:numPr>
          <w:ilvl w:val="0"/>
          <w:numId w:val="21"/>
        </w:numPr>
        <w:ind w:left="1440"/>
        <w:jc w:val="both"/>
        <w:rPr>
          <w:i/>
        </w:rPr>
      </w:pPr>
      <w:r w:rsidRPr="00F1476B">
        <w:rPr>
          <w:i/>
        </w:rPr>
        <w:lastRenderedPageBreak/>
        <w:t>for public customer</w:t>
      </w:r>
      <w:r>
        <w:rPr>
          <w:i/>
        </w:rPr>
        <w:t xml:space="preserve">s </w:t>
      </w:r>
      <w:r w:rsidRPr="00F1476B">
        <w:rPr>
          <w:i/>
        </w:rPr>
        <w:t xml:space="preserve"> access and egress to the upstairs area Monday to Thursday until 10.30.pm, providing that the downstairs bar is closed throughout the whole period. Should the downstairs area be open the side door cannot be used unless for purposes set out in clause 1.(a) above.</w:t>
      </w:r>
    </w:p>
    <w:p w14:paraId="3EBD580E" w14:textId="77777777" w:rsidR="00276266" w:rsidRPr="00F1476B" w:rsidRDefault="00C75776" w:rsidP="00276266">
      <w:pPr>
        <w:jc w:val="both"/>
        <w:rPr>
          <w:i/>
        </w:rPr>
      </w:pPr>
    </w:p>
    <w:p w14:paraId="3EBD580F" w14:textId="77777777" w:rsidR="00276266" w:rsidRDefault="002905B1" w:rsidP="00276266">
      <w:pPr>
        <w:ind w:left="720"/>
        <w:jc w:val="both"/>
        <w:rPr>
          <w:i/>
        </w:rPr>
      </w:pPr>
      <w:r w:rsidRPr="00F1476B">
        <w:rPr>
          <w:i/>
        </w:rPr>
        <w:t>2.  The door onto Fleetwood Street shall be kept closed at all times during opening hours except for emergency use or for access and egress during the permitted hours in Para. 1.</w:t>
      </w:r>
    </w:p>
    <w:p w14:paraId="3EBD5810" w14:textId="77777777" w:rsidR="00276266" w:rsidRPr="00F1476B" w:rsidRDefault="00C75776" w:rsidP="00276266">
      <w:pPr>
        <w:jc w:val="both"/>
        <w:rPr>
          <w:i/>
        </w:rPr>
      </w:pPr>
    </w:p>
    <w:p w14:paraId="3EBD5811" w14:textId="77777777" w:rsidR="00276266" w:rsidRPr="00F1476B" w:rsidRDefault="002905B1" w:rsidP="00276266">
      <w:pPr>
        <w:pStyle w:val="ListParagraph"/>
        <w:numPr>
          <w:ilvl w:val="0"/>
          <w:numId w:val="22"/>
        </w:numPr>
        <w:jc w:val="both"/>
        <w:rPr>
          <w:i/>
        </w:rPr>
      </w:pPr>
      <w:r w:rsidRPr="00F1476B">
        <w:rPr>
          <w:i/>
        </w:rPr>
        <w:t>Patrons and staff of the premises shall not be allowed to congregate outside the doorway onto Fleetwood Street at any time.</w:t>
      </w:r>
    </w:p>
    <w:p w14:paraId="3EBD5812" w14:textId="77777777" w:rsidR="00276266" w:rsidRPr="00F1476B" w:rsidRDefault="00C75776" w:rsidP="00276266">
      <w:pPr>
        <w:pStyle w:val="ListParagraph"/>
        <w:ind w:left="1080"/>
        <w:jc w:val="both"/>
        <w:rPr>
          <w:i/>
        </w:rPr>
      </w:pPr>
    </w:p>
    <w:p w14:paraId="3EBD5813" w14:textId="77777777" w:rsidR="00276266" w:rsidRPr="00F1476B" w:rsidRDefault="002905B1" w:rsidP="00276266">
      <w:pPr>
        <w:ind w:left="720"/>
        <w:jc w:val="both"/>
        <w:rPr>
          <w:i/>
        </w:rPr>
      </w:pPr>
      <w:r w:rsidRPr="00F1476B">
        <w:rPr>
          <w:i/>
        </w:rPr>
        <w:t>4. There shall be no public access through the back door or yard except in an emergency.</w:t>
      </w:r>
    </w:p>
    <w:p w14:paraId="3EBD5814" w14:textId="77777777" w:rsidR="00276266" w:rsidRPr="003E4569" w:rsidRDefault="00C75776" w:rsidP="00276266">
      <w:pPr>
        <w:tabs>
          <w:tab w:val="left" w:pos="567"/>
        </w:tabs>
      </w:pPr>
    </w:p>
    <w:p w14:paraId="3EBD5815" w14:textId="77777777" w:rsidR="00276266" w:rsidRDefault="00C75776" w:rsidP="00276266">
      <w:pPr>
        <w:tabs>
          <w:tab w:val="left" w:pos="567"/>
        </w:tabs>
        <w:rPr>
          <w:b/>
        </w:rPr>
      </w:pPr>
    </w:p>
    <w:p w14:paraId="3EBD5816" w14:textId="77777777" w:rsidR="00276266" w:rsidRPr="00E53D90" w:rsidRDefault="002905B1" w:rsidP="00276266">
      <w:pPr>
        <w:tabs>
          <w:tab w:val="left" w:pos="567"/>
        </w:tabs>
        <w:rPr>
          <w:b/>
        </w:rPr>
      </w:pPr>
      <w:r w:rsidRPr="00E53D90">
        <w:rPr>
          <w:b/>
        </w:rPr>
        <w:t xml:space="preserve">REPRESENTATIONS FROM OTHER INTERESTED PARTIES   </w:t>
      </w:r>
    </w:p>
    <w:p w14:paraId="3EBD5817" w14:textId="77777777" w:rsidR="00276266" w:rsidRDefault="002905B1" w:rsidP="00276266">
      <w:pPr>
        <w:tabs>
          <w:tab w:val="left" w:pos="567"/>
        </w:tabs>
        <w:rPr>
          <w:b/>
        </w:rPr>
      </w:pPr>
      <w:r>
        <w:rPr>
          <w:b/>
        </w:rPr>
        <w:tab/>
      </w:r>
    </w:p>
    <w:p w14:paraId="3EBD5818" w14:textId="77777777" w:rsidR="00276266" w:rsidRDefault="002905B1" w:rsidP="00276266">
      <w:pPr>
        <w:pStyle w:val="ListParagraph"/>
        <w:numPr>
          <w:ilvl w:val="0"/>
          <w:numId w:val="17"/>
        </w:numPr>
        <w:tabs>
          <w:tab w:val="left" w:pos="567"/>
        </w:tabs>
        <w:ind w:left="360"/>
      </w:pPr>
      <w:r w:rsidRPr="00646A2E">
        <w:t>6</w:t>
      </w:r>
      <w:r>
        <w:rPr>
          <w:color w:val="FF0000"/>
        </w:rPr>
        <w:t xml:space="preserve"> </w:t>
      </w:r>
      <w:r>
        <w:t>written</w:t>
      </w:r>
      <w:r w:rsidRPr="005C798D">
        <w:t xml:space="preserve"> representations</w:t>
      </w:r>
      <w:r>
        <w:t xml:space="preserve"> from members of the public were received by the licensing authority opposing the variation to the premises licence.  </w:t>
      </w:r>
    </w:p>
    <w:p w14:paraId="3EBD5819" w14:textId="77777777" w:rsidR="00276266" w:rsidRDefault="00C75776" w:rsidP="00276266">
      <w:pPr>
        <w:pStyle w:val="ListParagraph"/>
        <w:tabs>
          <w:tab w:val="left" w:pos="567"/>
        </w:tabs>
        <w:ind w:left="360"/>
      </w:pPr>
    </w:p>
    <w:p w14:paraId="3EBD581A" w14:textId="77777777" w:rsidR="00276266" w:rsidRDefault="002905B1" w:rsidP="00276266">
      <w:pPr>
        <w:pStyle w:val="ListParagraph"/>
        <w:numPr>
          <w:ilvl w:val="0"/>
          <w:numId w:val="17"/>
        </w:numPr>
        <w:tabs>
          <w:tab w:val="left" w:pos="567"/>
        </w:tabs>
        <w:ind w:left="360"/>
      </w:pPr>
      <w:r>
        <w:t xml:space="preserve">A representation is not relevant if it does not directly relate to one or more of the 4 licensing objectives. Representations that are categorised as vexatious or frivolous would not be taken into account. </w:t>
      </w:r>
    </w:p>
    <w:p w14:paraId="3EBD581B" w14:textId="77777777" w:rsidR="00276266" w:rsidRDefault="00C75776" w:rsidP="00276266">
      <w:pPr>
        <w:pStyle w:val="ListParagraph"/>
        <w:tabs>
          <w:tab w:val="left" w:pos="567"/>
        </w:tabs>
        <w:ind w:left="360"/>
      </w:pPr>
    </w:p>
    <w:p w14:paraId="3EBD581C" w14:textId="77777777" w:rsidR="00276266" w:rsidRPr="008C07B2" w:rsidRDefault="002905B1" w:rsidP="00276266">
      <w:pPr>
        <w:pStyle w:val="ListParagraph"/>
        <w:numPr>
          <w:ilvl w:val="0"/>
          <w:numId w:val="17"/>
        </w:numPr>
        <w:tabs>
          <w:tab w:val="left" w:pos="567"/>
        </w:tabs>
        <w:ind w:left="360"/>
      </w:pPr>
      <w:r w:rsidRPr="008C07B2">
        <w:t xml:space="preserve">All of the representation raised were deemed relevant by officers of the Licensing Authority. Those representations stated that if the </w:t>
      </w:r>
      <w:r>
        <w:t>variation application</w:t>
      </w:r>
      <w:r w:rsidRPr="008C07B2">
        <w:t xml:space="preserve"> was granted, the premises would be undermining the Prevention of Public Nuisance and the Prevention of Crime and Disorder objectives, in the opinion of the members of public making those representations. </w:t>
      </w:r>
    </w:p>
    <w:p w14:paraId="3EBD581D" w14:textId="77777777" w:rsidR="00276266" w:rsidRDefault="00C75776" w:rsidP="00276266">
      <w:pPr>
        <w:pStyle w:val="ListParagraph"/>
        <w:tabs>
          <w:tab w:val="left" w:pos="567"/>
        </w:tabs>
        <w:ind w:left="360"/>
      </w:pPr>
    </w:p>
    <w:p w14:paraId="3EBD581E" w14:textId="77777777" w:rsidR="00276266" w:rsidRPr="008C07B2" w:rsidRDefault="002905B1" w:rsidP="00276266">
      <w:pPr>
        <w:pStyle w:val="ListParagraph"/>
        <w:numPr>
          <w:ilvl w:val="0"/>
          <w:numId w:val="17"/>
        </w:numPr>
        <w:tabs>
          <w:tab w:val="left" w:pos="567"/>
        </w:tabs>
        <w:ind w:left="360"/>
        <w:rPr>
          <w:rFonts w:cs="Arial"/>
          <w:b/>
        </w:rPr>
      </w:pPr>
      <w:r>
        <w:t xml:space="preserve">Where relevant representation are received the licensing authority must hold a hearing to consider them, unless </w:t>
      </w:r>
      <w:r>
        <w:rPr>
          <w:rStyle w:val="legds"/>
        </w:rPr>
        <w:t>each person who has made such representations agrees that a hearing is unnecessary</w:t>
      </w:r>
      <w:r>
        <w:t xml:space="preserve">. Copies of the relevant representation can be found attached to this report as </w:t>
      </w:r>
      <w:r w:rsidRPr="008C07B2">
        <w:t xml:space="preserve">appendix 3 to 8. </w:t>
      </w:r>
    </w:p>
    <w:p w14:paraId="3EBD581F" w14:textId="77777777" w:rsidR="00276266" w:rsidRPr="0083168A" w:rsidRDefault="00C75776" w:rsidP="0083168A">
      <w:pPr>
        <w:rPr>
          <w:rFonts w:cs="Arial"/>
          <w:b/>
        </w:rPr>
      </w:pPr>
    </w:p>
    <w:p w14:paraId="3EBD5820" w14:textId="77777777" w:rsidR="00276266" w:rsidRPr="00C278CB" w:rsidRDefault="002905B1" w:rsidP="0083168A">
      <w:pPr>
        <w:tabs>
          <w:tab w:val="left" w:pos="567"/>
        </w:tabs>
        <w:ind w:left="567" w:hanging="567"/>
        <w:rPr>
          <w:b/>
          <w:szCs w:val="22"/>
        </w:rPr>
      </w:pPr>
      <w:r w:rsidRPr="00C278CB">
        <w:rPr>
          <w:b/>
          <w:szCs w:val="22"/>
        </w:rPr>
        <w:t xml:space="preserve">PROPOSALS </w:t>
      </w:r>
    </w:p>
    <w:p w14:paraId="3EBD5821" w14:textId="77777777" w:rsidR="00276266" w:rsidRDefault="00C75776" w:rsidP="00276266">
      <w:pPr>
        <w:tabs>
          <w:tab w:val="left" w:pos="567"/>
        </w:tabs>
        <w:rPr>
          <w:b/>
          <w:szCs w:val="22"/>
        </w:rPr>
      </w:pPr>
    </w:p>
    <w:p w14:paraId="3EBD5822" w14:textId="77777777" w:rsidR="00276266" w:rsidRDefault="002905B1" w:rsidP="00276266">
      <w:pPr>
        <w:pStyle w:val="ListParagraph"/>
        <w:numPr>
          <w:ilvl w:val="0"/>
          <w:numId w:val="17"/>
        </w:numPr>
        <w:tabs>
          <w:tab w:val="left" w:pos="567"/>
        </w:tabs>
        <w:ind w:left="360"/>
      </w:pPr>
      <w:r w:rsidRPr="00285837">
        <w:t xml:space="preserve">The </w:t>
      </w:r>
      <w:r>
        <w:t xml:space="preserve">Licensing Panel are asked to determine the application under section 35 of the Licensing Act 2003. </w:t>
      </w:r>
    </w:p>
    <w:p w14:paraId="3EBD5823" w14:textId="77777777" w:rsidR="00276266" w:rsidRDefault="00C75776" w:rsidP="00276266">
      <w:pPr>
        <w:tabs>
          <w:tab w:val="left" w:pos="567"/>
        </w:tabs>
      </w:pPr>
    </w:p>
    <w:p w14:paraId="3EBD5824" w14:textId="77777777" w:rsidR="00276266" w:rsidRDefault="002905B1" w:rsidP="00276266">
      <w:pPr>
        <w:pStyle w:val="ListParagraph"/>
        <w:numPr>
          <w:ilvl w:val="0"/>
          <w:numId w:val="17"/>
        </w:numPr>
        <w:tabs>
          <w:tab w:val="left" w:pos="567"/>
        </w:tabs>
        <w:ind w:left="360"/>
      </w:pPr>
      <w:r>
        <w:t xml:space="preserve">Section 35 of the Licensing Act 2003 sets out the steps that can be taken, which are; </w:t>
      </w:r>
    </w:p>
    <w:p w14:paraId="3EBD5825" w14:textId="77777777" w:rsidR="00276266" w:rsidRDefault="00C75776" w:rsidP="00276266">
      <w:pPr>
        <w:pStyle w:val="ListParagraph"/>
      </w:pPr>
    </w:p>
    <w:p w14:paraId="3EBD5826" w14:textId="77777777" w:rsidR="00276266" w:rsidRDefault="002905B1" w:rsidP="00276266">
      <w:pPr>
        <w:pStyle w:val="ListParagraph"/>
        <w:numPr>
          <w:ilvl w:val="0"/>
          <w:numId w:val="17"/>
        </w:numPr>
        <w:tabs>
          <w:tab w:val="left" w:pos="567"/>
        </w:tabs>
        <w:ind w:left="360"/>
      </w:pPr>
      <w:r>
        <w:t>Grant the variation to the licence as set out in the application,</w:t>
      </w:r>
    </w:p>
    <w:p w14:paraId="3EBD5827" w14:textId="77777777" w:rsidR="00276266" w:rsidRPr="008C07B2" w:rsidRDefault="00C75776" w:rsidP="00276266">
      <w:pPr>
        <w:pStyle w:val="ListParagraph"/>
        <w:rPr>
          <w:rStyle w:val="legds"/>
          <w:rFonts w:cs="Arial"/>
        </w:rPr>
      </w:pPr>
    </w:p>
    <w:p w14:paraId="3EBD5828" w14:textId="77777777" w:rsidR="00276266" w:rsidRPr="008C07B2" w:rsidRDefault="002905B1" w:rsidP="00276266">
      <w:pPr>
        <w:pStyle w:val="ListParagraph"/>
        <w:numPr>
          <w:ilvl w:val="0"/>
          <w:numId w:val="17"/>
        </w:numPr>
        <w:tabs>
          <w:tab w:val="left" w:pos="567"/>
        </w:tabs>
        <w:ind w:left="360"/>
        <w:rPr>
          <w:rStyle w:val="legds"/>
        </w:rPr>
      </w:pPr>
      <w:r w:rsidRPr="008C07B2">
        <w:rPr>
          <w:rStyle w:val="legds"/>
          <w:rFonts w:cs="Arial"/>
        </w:rPr>
        <w:t xml:space="preserve"> </w:t>
      </w:r>
      <w:r>
        <w:rPr>
          <w:rStyle w:val="legds"/>
          <w:rFonts w:cs="Arial"/>
        </w:rPr>
        <w:t>M</w:t>
      </w:r>
      <w:r w:rsidRPr="008C07B2">
        <w:rPr>
          <w:rStyle w:val="legds"/>
          <w:rFonts w:cs="Arial"/>
        </w:rPr>
        <w:t>odify the conditions of the licence</w:t>
      </w:r>
      <w:r>
        <w:rPr>
          <w:rStyle w:val="legds"/>
          <w:rFonts w:cs="Arial"/>
        </w:rPr>
        <w:t>,</w:t>
      </w:r>
    </w:p>
    <w:p w14:paraId="3EBD5829" w14:textId="77777777" w:rsidR="00276266" w:rsidRPr="008C07B2" w:rsidRDefault="00C75776" w:rsidP="00276266">
      <w:pPr>
        <w:pStyle w:val="ListParagraph"/>
        <w:rPr>
          <w:rStyle w:val="legds"/>
          <w:rFonts w:cs="Arial"/>
        </w:rPr>
      </w:pPr>
    </w:p>
    <w:p w14:paraId="3EBD582A" w14:textId="77777777" w:rsidR="00276266" w:rsidRPr="0083168A" w:rsidRDefault="002905B1" w:rsidP="00276266">
      <w:pPr>
        <w:pStyle w:val="ListParagraph"/>
        <w:numPr>
          <w:ilvl w:val="0"/>
          <w:numId w:val="17"/>
        </w:numPr>
        <w:tabs>
          <w:tab w:val="left" w:pos="567"/>
        </w:tabs>
        <w:ind w:left="340"/>
        <w:rPr>
          <w:rStyle w:val="legds"/>
        </w:rPr>
      </w:pPr>
      <w:r w:rsidRPr="0083168A">
        <w:rPr>
          <w:rStyle w:val="legds"/>
          <w:rFonts w:cs="Arial"/>
        </w:rPr>
        <w:t xml:space="preserve"> Reject the whole or part of the application;</w:t>
      </w:r>
    </w:p>
    <w:p w14:paraId="3EBD582B" w14:textId="77777777" w:rsidR="0083168A" w:rsidRDefault="00C75776" w:rsidP="0083168A">
      <w:pPr>
        <w:tabs>
          <w:tab w:val="left" w:pos="567"/>
        </w:tabs>
      </w:pPr>
    </w:p>
    <w:p w14:paraId="3EBD582C" w14:textId="77777777" w:rsidR="00276266" w:rsidRDefault="002905B1" w:rsidP="00276266">
      <w:pPr>
        <w:pStyle w:val="ListParagraph"/>
        <w:numPr>
          <w:ilvl w:val="0"/>
          <w:numId w:val="17"/>
        </w:numPr>
        <w:tabs>
          <w:tab w:val="left" w:pos="567"/>
        </w:tabs>
        <w:ind w:left="360"/>
      </w:pPr>
      <w:r>
        <w:t xml:space="preserve">A licensing </w:t>
      </w:r>
      <w:r w:rsidRPr="008879F4">
        <w:t>authority must carry out its functions under the Act (licensing functions) with a view to promoting the licensing objectives.</w:t>
      </w:r>
      <w:r>
        <w:t xml:space="preserve"> </w:t>
      </w:r>
      <w:r w:rsidRPr="008879F4">
        <w:t>In carrying out its functions, a licensing authorit</w:t>
      </w:r>
      <w:r>
        <w:t>y must also have regard to;</w:t>
      </w:r>
    </w:p>
    <w:p w14:paraId="3EBD582D" w14:textId="77777777" w:rsidR="00276266" w:rsidRDefault="00C75776" w:rsidP="00276266">
      <w:pPr>
        <w:tabs>
          <w:tab w:val="left" w:pos="567"/>
        </w:tabs>
        <w:ind w:left="340"/>
      </w:pPr>
    </w:p>
    <w:p w14:paraId="3EBD582E" w14:textId="77777777" w:rsidR="00276266" w:rsidRDefault="002905B1" w:rsidP="00276266">
      <w:pPr>
        <w:tabs>
          <w:tab w:val="left" w:pos="567"/>
        </w:tabs>
        <w:ind w:left="340"/>
      </w:pPr>
      <w:r>
        <w:tab/>
      </w:r>
      <w:r>
        <w:tab/>
        <w:t>a) Its</w:t>
      </w:r>
      <w:r w:rsidRPr="008879F4">
        <w:t xml:space="preserve"> own statement policy published under section 5, and</w:t>
      </w:r>
    </w:p>
    <w:p w14:paraId="3EBD582F" w14:textId="77777777" w:rsidR="00276266" w:rsidRDefault="002905B1" w:rsidP="00276266">
      <w:pPr>
        <w:tabs>
          <w:tab w:val="left" w:pos="567"/>
        </w:tabs>
        <w:ind w:left="340"/>
      </w:pPr>
      <w:r>
        <w:lastRenderedPageBreak/>
        <w:tab/>
      </w:r>
      <w:r>
        <w:tab/>
        <w:t xml:space="preserve">b) </w:t>
      </w:r>
      <w:r w:rsidRPr="008879F4">
        <w:t>Any guidance issued by the Secretary of State under section 182.</w:t>
      </w:r>
    </w:p>
    <w:p w14:paraId="3EBD5830" w14:textId="77777777" w:rsidR="00276266" w:rsidRDefault="00C75776" w:rsidP="00276266">
      <w:pPr>
        <w:tabs>
          <w:tab w:val="left" w:pos="567"/>
        </w:tabs>
        <w:ind w:left="340"/>
      </w:pPr>
    </w:p>
    <w:p w14:paraId="3EBD5831" w14:textId="77777777" w:rsidR="00276266" w:rsidRDefault="002905B1" w:rsidP="00276266">
      <w:pPr>
        <w:pStyle w:val="ListParagraph"/>
        <w:numPr>
          <w:ilvl w:val="0"/>
          <w:numId w:val="17"/>
        </w:numPr>
        <w:tabs>
          <w:tab w:val="left" w:pos="567"/>
        </w:tabs>
        <w:ind w:left="360"/>
      </w:pPr>
      <w:r>
        <w:t>Relevant policy considerations which can be found within the Statement of Policy are as follows;</w:t>
      </w:r>
    </w:p>
    <w:p w14:paraId="3EBD5832" w14:textId="77777777" w:rsidR="00276266" w:rsidRDefault="00C75776" w:rsidP="00276266">
      <w:pPr>
        <w:tabs>
          <w:tab w:val="left" w:pos="567"/>
        </w:tabs>
      </w:pPr>
    </w:p>
    <w:p w14:paraId="3EBD5833" w14:textId="77777777" w:rsidR="00276266" w:rsidRDefault="002905B1" w:rsidP="00276266">
      <w:pPr>
        <w:pStyle w:val="Default"/>
        <w:rPr>
          <w:i/>
          <w:sz w:val="22"/>
          <w:szCs w:val="22"/>
        </w:rPr>
      </w:pPr>
      <w:r w:rsidRPr="00602562">
        <w:rPr>
          <w:i/>
          <w:sz w:val="22"/>
          <w:szCs w:val="22"/>
        </w:rPr>
        <w:t>12.</w:t>
      </w:r>
      <w:r>
        <w:rPr>
          <w:i/>
          <w:sz w:val="22"/>
          <w:szCs w:val="22"/>
        </w:rPr>
        <w:t>2</w:t>
      </w:r>
      <w:r w:rsidRPr="00602562">
        <w:rPr>
          <w:i/>
          <w:sz w:val="22"/>
          <w:szCs w:val="22"/>
        </w:rPr>
        <w:t xml:space="preserve"> In considering all licence applications, the Licensing authority will consider the adequacy of measures proposed to deal with the potential for nuisance and disorder having regard to all of the circumstances of the application, and in particular consider the following:- </w:t>
      </w:r>
    </w:p>
    <w:p w14:paraId="3EBD5834" w14:textId="77777777" w:rsidR="00276266" w:rsidRPr="00602562" w:rsidRDefault="00C75776" w:rsidP="00276266">
      <w:pPr>
        <w:pStyle w:val="Default"/>
        <w:rPr>
          <w:i/>
          <w:sz w:val="22"/>
          <w:szCs w:val="22"/>
        </w:rPr>
      </w:pPr>
    </w:p>
    <w:p w14:paraId="3EBD5835" w14:textId="77777777" w:rsidR="00276266" w:rsidRPr="00602562" w:rsidRDefault="002905B1" w:rsidP="00276266">
      <w:pPr>
        <w:pStyle w:val="Default"/>
        <w:ind w:firstLine="153"/>
        <w:rPr>
          <w:i/>
          <w:sz w:val="22"/>
          <w:szCs w:val="22"/>
        </w:rPr>
      </w:pPr>
      <w:r w:rsidRPr="00602562">
        <w:rPr>
          <w:i/>
          <w:sz w:val="22"/>
          <w:szCs w:val="22"/>
        </w:rPr>
        <w:t xml:space="preserve">a. the type of activity, the number and type of customers likely to attend; </w:t>
      </w:r>
    </w:p>
    <w:p w14:paraId="3EBD5836" w14:textId="77777777" w:rsidR="00276266" w:rsidRPr="00602562" w:rsidRDefault="00C75776" w:rsidP="00276266">
      <w:pPr>
        <w:pStyle w:val="Default"/>
        <w:rPr>
          <w:i/>
          <w:sz w:val="22"/>
          <w:szCs w:val="22"/>
        </w:rPr>
      </w:pPr>
    </w:p>
    <w:p w14:paraId="3EBD5837" w14:textId="77777777" w:rsidR="00276266" w:rsidRPr="00602562" w:rsidRDefault="002905B1" w:rsidP="00276266">
      <w:pPr>
        <w:pStyle w:val="Default"/>
        <w:ind w:firstLine="153"/>
        <w:rPr>
          <w:i/>
          <w:sz w:val="22"/>
          <w:szCs w:val="22"/>
        </w:rPr>
      </w:pPr>
      <w:r w:rsidRPr="00602562">
        <w:rPr>
          <w:i/>
          <w:sz w:val="22"/>
          <w:szCs w:val="22"/>
        </w:rPr>
        <w:t xml:space="preserve">b. the levels of noise likely to be generated from the premises; </w:t>
      </w:r>
    </w:p>
    <w:p w14:paraId="3EBD5838" w14:textId="77777777" w:rsidR="00276266" w:rsidRPr="00602562" w:rsidRDefault="00C75776" w:rsidP="00276266">
      <w:pPr>
        <w:pStyle w:val="Default"/>
        <w:rPr>
          <w:i/>
          <w:sz w:val="22"/>
          <w:szCs w:val="22"/>
        </w:rPr>
      </w:pPr>
    </w:p>
    <w:p w14:paraId="3EBD5839" w14:textId="77777777" w:rsidR="00276266" w:rsidRPr="00602562" w:rsidRDefault="002905B1" w:rsidP="00276266">
      <w:pPr>
        <w:pStyle w:val="Default"/>
        <w:ind w:firstLine="153"/>
        <w:rPr>
          <w:i/>
          <w:sz w:val="22"/>
          <w:szCs w:val="22"/>
        </w:rPr>
      </w:pPr>
      <w:r w:rsidRPr="00602562">
        <w:rPr>
          <w:i/>
          <w:sz w:val="22"/>
          <w:szCs w:val="22"/>
        </w:rPr>
        <w:t xml:space="preserve">e. the levels of public transport accessibility for customers and the likely means of public or private transport that will be used; </w:t>
      </w:r>
    </w:p>
    <w:p w14:paraId="3EBD583A" w14:textId="77777777" w:rsidR="00276266" w:rsidRPr="00602562" w:rsidRDefault="00C75776" w:rsidP="00276266">
      <w:pPr>
        <w:pStyle w:val="Default"/>
        <w:rPr>
          <w:i/>
          <w:sz w:val="22"/>
          <w:szCs w:val="22"/>
        </w:rPr>
      </w:pPr>
    </w:p>
    <w:p w14:paraId="3EBD583B" w14:textId="77777777" w:rsidR="00276266" w:rsidRDefault="002905B1" w:rsidP="00276266">
      <w:pPr>
        <w:pStyle w:val="Default"/>
        <w:ind w:firstLine="153"/>
        <w:rPr>
          <w:i/>
          <w:sz w:val="22"/>
          <w:szCs w:val="22"/>
        </w:rPr>
      </w:pPr>
      <w:r w:rsidRPr="00602562">
        <w:rPr>
          <w:i/>
          <w:sz w:val="22"/>
          <w:szCs w:val="22"/>
        </w:rPr>
        <w:t xml:space="preserve">f. means of access to the premises for customers; </w:t>
      </w:r>
    </w:p>
    <w:p w14:paraId="3EBD583C" w14:textId="77777777" w:rsidR="00276266" w:rsidRPr="00602562" w:rsidRDefault="00C75776" w:rsidP="00276266">
      <w:pPr>
        <w:pStyle w:val="Default"/>
        <w:rPr>
          <w:i/>
          <w:sz w:val="22"/>
          <w:szCs w:val="22"/>
        </w:rPr>
      </w:pPr>
    </w:p>
    <w:p w14:paraId="3EBD583D" w14:textId="77777777" w:rsidR="00276266" w:rsidRDefault="002905B1" w:rsidP="00276266">
      <w:pPr>
        <w:pStyle w:val="Default"/>
        <w:ind w:left="153"/>
        <w:rPr>
          <w:i/>
          <w:sz w:val="22"/>
          <w:szCs w:val="22"/>
        </w:rPr>
      </w:pPr>
      <w:r w:rsidRPr="00602562">
        <w:rPr>
          <w:i/>
          <w:sz w:val="22"/>
          <w:szCs w:val="22"/>
        </w:rPr>
        <w:t xml:space="preserve">g. whether appropriate car parking is readily accessible to premises and whether the use/parking of vehicles would cause a demonstrable adverse impact on the amenity of residents; </w:t>
      </w:r>
    </w:p>
    <w:p w14:paraId="3EBD583E" w14:textId="77777777" w:rsidR="00276266" w:rsidRPr="00602562" w:rsidRDefault="00C75776" w:rsidP="00276266">
      <w:pPr>
        <w:pStyle w:val="Default"/>
        <w:rPr>
          <w:i/>
          <w:sz w:val="22"/>
          <w:szCs w:val="22"/>
        </w:rPr>
      </w:pPr>
    </w:p>
    <w:p w14:paraId="3EBD583F" w14:textId="77777777" w:rsidR="00276266" w:rsidRDefault="002905B1" w:rsidP="00276266">
      <w:pPr>
        <w:pStyle w:val="Default"/>
        <w:ind w:left="153"/>
        <w:rPr>
          <w:i/>
          <w:sz w:val="22"/>
          <w:szCs w:val="22"/>
        </w:rPr>
      </w:pPr>
      <w:r>
        <w:rPr>
          <w:i/>
          <w:sz w:val="22"/>
          <w:szCs w:val="22"/>
        </w:rPr>
        <w:t>j</w:t>
      </w:r>
      <w:r w:rsidRPr="00602562">
        <w:rPr>
          <w:i/>
          <w:sz w:val="22"/>
          <w:szCs w:val="22"/>
        </w:rPr>
        <w:t xml:space="preserve">. the steps the applicant has taken or proposes to prevent disturbance by patrons arriving at or leaving the premises; </w:t>
      </w:r>
    </w:p>
    <w:p w14:paraId="3EBD5840" w14:textId="77777777" w:rsidR="00276266" w:rsidRPr="00602562" w:rsidRDefault="00C75776" w:rsidP="00276266">
      <w:pPr>
        <w:pStyle w:val="Default"/>
        <w:rPr>
          <w:i/>
          <w:sz w:val="22"/>
          <w:szCs w:val="22"/>
        </w:rPr>
      </w:pPr>
    </w:p>
    <w:p w14:paraId="3EBD5841" w14:textId="77777777" w:rsidR="00276266" w:rsidRDefault="002905B1" w:rsidP="00276266">
      <w:pPr>
        <w:pStyle w:val="Default"/>
        <w:ind w:left="153"/>
        <w:rPr>
          <w:i/>
          <w:sz w:val="22"/>
          <w:szCs w:val="22"/>
        </w:rPr>
      </w:pPr>
      <w:r>
        <w:rPr>
          <w:i/>
          <w:sz w:val="22"/>
          <w:szCs w:val="22"/>
        </w:rPr>
        <w:t>l</w:t>
      </w:r>
      <w:r w:rsidRPr="00602562">
        <w:rPr>
          <w:i/>
          <w:sz w:val="22"/>
          <w:szCs w:val="22"/>
        </w:rPr>
        <w:t xml:space="preserve">. the arrangements the applicant has made or proposes to make for security lighting at the premises, and the steps the applicant has taken or proposes to take to ensure that lighting will not cause a nuisance to residents; </w:t>
      </w:r>
    </w:p>
    <w:p w14:paraId="3EBD5842" w14:textId="77777777" w:rsidR="00276266" w:rsidRPr="00602562" w:rsidRDefault="00C75776" w:rsidP="00276266">
      <w:pPr>
        <w:pStyle w:val="Default"/>
        <w:rPr>
          <w:i/>
          <w:sz w:val="22"/>
          <w:szCs w:val="22"/>
        </w:rPr>
      </w:pPr>
    </w:p>
    <w:p w14:paraId="3EBD5843" w14:textId="77777777" w:rsidR="00276266" w:rsidRDefault="002905B1" w:rsidP="00276266">
      <w:pPr>
        <w:pStyle w:val="Default"/>
        <w:ind w:firstLine="153"/>
        <w:rPr>
          <w:i/>
          <w:sz w:val="22"/>
          <w:szCs w:val="22"/>
        </w:rPr>
      </w:pPr>
      <w:r>
        <w:rPr>
          <w:i/>
          <w:sz w:val="22"/>
          <w:szCs w:val="22"/>
        </w:rPr>
        <w:t>m</w:t>
      </w:r>
      <w:r w:rsidRPr="00602562">
        <w:rPr>
          <w:i/>
          <w:sz w:val="22"/>
          <w:szCs w:val="22"/>
        </w:rPr>
        <w:t xml:space="preserve">. whether routes to and from the premises pass residential premises; </w:t>
      </w:r>
    </w:p>
    <w:p w14:paraId="3EBD5844" w14:textId="77777777" w:rsidR="00276266" w:rsidRPr="00602562" w:rsidRDefault="00C75776" w:rsidP="00276266">
      <w:pPr>
        <w:pStyle w:val="Default"/>
        <w:rPr>
          <w:i/>
          <w:sz w:val="22"/>
          <w:szCs w:val="22"/>
        </w:rPr>
      </w:pPr>
    </w:p>
    <w:p w14:paraId="3EBD5845" w14:textId="77777777" w:rsidR="00276266" w:rsidRPr="00602562" w:rsidRDefault="002905B1" w:rsidP="00276266">
      <w:pPr>
        <w:pStyle w:val="Default"/>
        <w:ind w:left="153"/>
        <w:rPr>
          <w:i/>
          <w:sz w:val="22"/>
          <w:szCs w:val="22"/>
        </w:rPr>
      </w:pPr>
      <w:r>
        <w:rPr>
          <w:i/>
          <w:sz w:val="22"/>
          <w:szCs w:val="22"/>
        </w:rPr>
        <w:t>n</w:t>
      </w:r>
      <w:r w:rsidRPr="00602562">
        <w:rPr>
          <w:i/>
          <w:sz w:val="22"/>
          <w:szCs w:val="22"/>
        </w:rPr>
        <w:t xml:space="preserve">. whether the premises would result in increased refuse storage or disposal problems or additional litter in the vicinity of the premises. </w:t>
      </w:r>
    </w:p>
    <w:p w14:paraId="3EBD5846" w14:textId="77777777" w:rsidR="00276266" w:rsidRPr="00602562" w:rsidRDefault="00C75776" w:rsidP="00276266">
      <w:pPr>
        <w:pStyle w:val="Default"/>
        <w:rPr>
          <w:i/>
          <w:sz w:val="22"/>
          <w:szCs w:val="22"/>
        </w:rPr>
      </w:pPr>
    </w:p>
    <w:p w14:paraId="3EBD5847" w14:textId="77777777" w:rsidR="00276266" w:rsidRDefault="00C75776" w:rsidP="00276266">
      <w:pPr>
        <w:tabs>
          <w:tab w:val="left" w:pos="567"/>
        </w:tabs>
      </w:pPr>
    </w:p>
    <w:p w14:paraId="3EBD5848" w14:textId="77777777" w:rsidR="00276266" w:rsidRDefault="002905B1" w:rsidP="00276266">
      <w:pPr>
        <w:pStyle w:val="ListParagraph"/>
        <w:numPr>
          <w:ilvl w:val="0"/>
          <w:numId w:val="17"/>
        </w:numPr>
        <w:tabs>
          <w:tab w:val="left" w:pos="567"/>
        </w:tabs>
        <w:ind w:left="360"/>
      </w:pPr>
      <w:r w:rsidRPr="009E0E5F">
        <w:t>Relevant paragraphs of the Section 182 guidance are found below;</w:t>
      </w:r>
    </w:p>
    <w:p w14:paraId="3EBD5849" w14:textId="77777777" w:rsidR="00276266" w:rsidRDefault="00C75776" w:rsidP="00276266">
      <w:pPr>
        <w:tabs>
          <w:tab w:val="left" w:pos="567"/>
        </w:tabs>
      </w:pPr>
    </w:p>
    <w:p w14:paraId="3EBD584A" w14:textId="77777777" w:rsidR="00276266" w:rsidRPr="009E0E5F" w:rsidRDefault="002905B1" w:rsidP="00276266">
      <w:pPr>
        <w:tabs>
          <w:tab w:val="left" w:pos="567"/>
        </w:tabs>
        <w:rPr>
          <w:i/>
        </w:rPr>
      </w:pPr>
      <w:r w:rsidRPr="009E0E5F">
        <w:rPr>
          <w:i/>
        </w:rPr>
        <w:t>“9.3 where a representation concerning the licensing objectives is made by a responsible authority about a proposed operating schedule and it is relev</w:t>
      </w:r>
      <w:r>
        <w:rPr>
          <w:i/>
        </w:rPr>
        <w:t xml:space="preserve">ant (see paragraphs 9.4 </w:t>
      </w:r>
      <w:r w:rsidRPr="009E0E5F">
        <w:rPr>
          <w:i/>
        </w:rPr>
        <w:t>below), the licensing authority’s discretion will be engaged. It will also be engaged if another person makes relevant representations to the licensing authority, which are also not frivolous or vexati</w:t>
      </w:r>
      <w:r>
        <w:rPr>
          <w:i/>
        </w:rPr>
        <w:t xml:space="preserve">ous (see paragraphs 9.4 </w:t>
      </w:r>
      <w:r w:rsidRPr="009E0E5F">
        <w:rPr>
          <w:i/>
        </w:rPr>
        <w:t xml:space="preserve">below). Relevant representations can be made in opposition to, or in support of, an application and can be made by any individual, body or business that has grounds to do so. </w:t>
      </w:r>
    </w:p>
    <w:p w14:paraId="3EBD584B" w14:textId="77777777" w:rsidR="00276266" w:rsidRPr="009E0E5F" w:rsidRDefault="00C75776" w:rsidP="00276266">
      <w:pPr>
        <w:tabs>
          <w:tab w:val="left" w:pos="567"/>
        </w:tabs>
        <w:rPr>
          <w:i/>
        </w:rPr>
      </w:pPr>
    </w:p>
    <w:p w14:paraId="3EBD584C" w14:textId="77777777" w:rsidR="00276266" w:rsidRPr="009E0E5F" w:rsidRDefault="002905B1" w:rsidP="00276266">
      <w:pPr>
        <w:tabs>
          <w:tab w:val="left" w:pos="567"/>
        </w:tabs>
        <w:rPr>
          <w:i/>
        </w:rPr>
      </w:pPr>
      <w:r w:rsidRPr="009E0E5F">
        <w:rPr>
          <w:i/>
        </w:rPr>
        <w:t>9.4 A representation is “relevant” if it relates to the likely effect of the grant of the licence on the promotion of at least one of the licensing objectives. For example, a representation from a local businessperson about the commercial damage caused by competition from new licensed premises would not be relevant. On the other hand, a representation by a businessperson that nuisance caused by new premises would deter customers from entering the local area, and the steps proposed by the applicant to prevent that nuisance were inadequate, would be relevant. In other words, representations should relate to the impact of licensable activities carried on from premises on the objectives</w:t>
      </w:r>
      <w:proofErr w:type="gramStart"/>
      <w:r w:rsidRPr="009E0E5F">
        <w:rPr>
          <w:i/>
        </w:rPr>
        <w:t>…..</w:t>
      </w:r>
      <w:proofErr w:type="gramEnd"/>
      <w:r w:rsidRPr="009E0E5F">
        <w:rPr>
          <w:i/>
        </w:rPr>
        <w:t xml:space="preserve">There is no requirement for a responsible authority or other person to produce a recorded history of problems at premises to support their representations, and in fact this would not be possible for new premises. </w:t>
      </w:r>
    </w:p>
    <w:p w14:paraId="3EBD584D" w14:textId="77777777" w:rsidR="00276266" w:rsidRPr="009E0E5F" w:rsidRDefault="00C75776" w:rsidP="00276266">
      <w:pPr>
        <w:tabs>
          <w:tab w:val="left" w:pos="567"/>
        </w:tabs>
        <w:rPr>
          <w:i/>
        </w:rPr>
      </w:pPr>
    </w:p>
    <w:p w14:paraId="3EBD584E" w14:textId="77777777" w:rsidR="00276266" w:rsidRDefault="002905B1" w:rsidP="00276266">
      <w:pPr>
        <w:tabs>
          <w:tab w:val="left" w:pos="567"/>
        </w:tabs>
        <w:rPr>
          <w:i/>
        </w:rPr>
      </w:pPr>
      <w:r w:rsidRPr="009E0E5F">
        <w:rPr>
          <w:i/>
        </w:rPr>
        <w:lastRenderedPageBreak/>
        <w:t xml:space="preserve">9.5 It is for the licensing authority to determine whether a representation (other than a representation from responsible authority) is frivolous or vexatious on the basis of what might ordinarily be considered to be vexatious or frivolous. A representation may be considered to be vexatious if it appears to be intended to cause aggravation or annoyance, whether to a competitor or other person, without reasonable cause or justification. Vexatious circumstances may arise because of disputes between rival businesses and local knowledge will therefore be invaluable in considering such matters. Licensing authorities can consider the main effect of the representation, and whether any inconvenience or expense caused by it could reasonably be considered to be proportionate. </w:t>
      </w:r>
    </w:p>
    <w:p w14:paraId="3EBD584F" w14:textId="77777777" w:rsidR="00276266" w:rsidRPr="009E0E5F" w:rsidRDefault="00C75776" w:rsidP="00276266">
      <w:pPr>
        <w:tabs>
          <w:tab w:val="left" w:pos="567"/>
        </w:tabs>
        <w:rPr>
          <w:i/>
        </w:rPr>
      </w:pPr>
    </w:p>
    <w:p w14:paraId="3EBD5850" w14:textId="77777777" w:rsidR="00276266" w:rsidRPr="009E0E5F" w:rsidRDefault="002905B1" w:rsidP="00276266">
      <w:pPr>
        <w:tabs>
          <w:tab w:val="left" w:pos="567"/>
        </w:tabs>
        <w:rPr>
          <w:i/>
        </w:rPr>
      </w:pPr>
      <w:r w:rsidRPr="009E0E5F">
        <w:rPr>
          <w:i/>
        </w:rPr>
        <w:t>9.6 Frivolous representations would be essentially categorised by a lack of seriousness. Frivolous representations would concern issues which, at most, are minor and in relation to which no remedial steps would be warranted or proportionate.”</w:t>
      </w:r>
    </w:p>
    <w:p w14:paraId="3EBD5851" w14:textId="77777777" w:rsidR="00276266" w:rsidRDefault="00C75776" w:rsidP="00276266">
      <w:pPr>
        <w:tabs>
          <w:tab w:val="left" w:pos="567"/>
        </w:tabs>
        <w:rPr>
          <w:i/>
        </w:rPr>
      </w:pPr>
    </w:p>
    <w:p w14:paraId="3EBD5852" w14:textId="77777777" w:rsidR="00276266" w:rsidRDefault="002905B1" w:rsidP="00276266">
      <w:pPr>
        <w:pStyle w:val="ListParagraph"/>
        <w:numPr>
          <w:ilvl w:val="0"/>
          <w:numId w:val="17"/>
        </w:numPr>
        <w:tabs>
          <w:tab w:val="left" w:pos="567"/>
        </w:tabs>
        <w:ind w:left="360"/>
      </w:pPr>
      <w:r w:rsidRPr="00F33E30">
        <w:t>Panel members are requested to consider the evidence and to determine whether or not the application should be granted with or without modifications or rejected.</w:t>
      </w:r>
      <w:r>
        <w:t xml:space="preserve"> </w:t>
      </w:r>
    </w:p>
    <w:p w14:paraId="3EBD5853" w14:textId="77777777" w:rsidR="00276266" w:rsidRPr="00513B79" w:rsidRDefault="00C75776" w:rsidP="00276266">
      <w:pPr>
        <w:pStyle w:val="ListParagraph"/>
        <w:tabs>
          <w:tab w:val="left" w:pos="567"/>
        </w:tabs>
        <w:ind w:left="360"/>
        <w:rPr>
          <w:rFonts w:cs="Arial"/>
          <w:b/>
        </w:rPr>
      </w:pPr>
    </w:p>
    <w:p w14:paraId="3EBD5854" w14:textId="77777777" w:rsidR="00276266" w:rsidRDefault="00C75776" w:rsidP="00276266">
      <w:pPr>
        <w:tabs>
          <w:tab w:val="left" w:pos="567"/>
        </w:tabs>
        <w:rPr>
          <w:rFonts w:cs="Arial"/>
          <w:b/>
        </w:rPr>
      </w:pPr>
    </w:p>
    <w:p w14:paraId="3EBD5855" w14:textId="77777777" w:rsidR="00276266" w:rsidRDefault="002905B1" w:rsidP="00276266">
      <w:pPr>
        <w:tabs>
          <w:tab w:val="left" w:pos="567"/>
        </w:tabs>
        <w:rPr>
          <w:rFonts w:cs="Arial"/>
          <w:b/>
        </w:rPr>
      </w:pPr>
      <w:r>
        <w:rPr>
          <w:rFonts w:cs="Arial"/>
          <w:b/>
        </w:rPr>
        <w:t>EQUALITY AND DIVERSITY</w:t>
      </w:r>
    </w:p>
    <w:p w14:paraId="3EBD5856" w14:textId="77777777" w:rsidR="00276266" w:rsidRDefault="00C75776" w:rsidP="00276266">
      <w:pPr>
        <w:tabs>
          <w:tab w:val="left" w:pos="567"/>
        </w:tabs>
        <w:rPr>
          <w:rFonts w:cs="Arial"/>
          <w:b/>
        </w:rPr>
      </w:pPr>
    </w:p>
    <w:p w14:paraId="3EBD5857" w14:textId="77777777" w:rsidR="00276266" w:rsidRPr="00FC4271" w:rsidRDefault="002905B1" w:rsidP="00276266">
      <w:pPr>
        <w:pStyle w:val="ListParagraph"/>
        <w:numPr>
          <w:ilvl w:val="0"/>
          <w:numId w:val="17"/>
        </w:numPr>
        <w:tabs>
          <w:tab w:val="left" w:pos="567"/>
        </w:tabs>
        <w:rPr>
          <w:rFonts w:cs="Arial"/>
          <w:b/>
        </w:rPr>
      </w:pPr>
      <w:r>
        <w:rPr>
          <w:rFonts w:cs="Arial"/>
        </w:rPr>
        <w:t>N</w:t>
      </w:r>
      <w:r w:rsidRPr="00FC4271">
        <w:rPr>
          <w:rFonts w:cs="Arial"/>
        </w:rPr>
        <w:t>one</w:t>
      </w:r>
    </w:p>
    <w:p w14:paraId="3EBD5858" w14:textId="77777777" w:rsidR="00276266" w:rsidRPr="00055702" w:rsidRDefault="00C75776" w:rsidP="00276266">
      <w:pPr>
        <w:pStyle w:val="ListParagraph"/>
        <w:tabs>
          <w:tab w:val="left" w:pos="567"/>
        </w:tabs>
        <w:rPr>
          <w:rFonts w:cs="Arial"/>
          <w:b/>
        </w:rPr>
      </w:pPr>
    </w:p>
    <w:p w14:paraId="3EBD5859" w14:textId="77777777" w:rsidR="00276266" w:rsidRPr="00C278CB" w:rsidRDefault="002905B1" w:rsidP="00276266">
      <w:pPr>
        <w:tabs>
          <w:tab w:val="left" w:pos="567"/>
        </w:tabs>
        <w:ind w:left="567" w:hanging="567"/>
        <w:rPr>
          <w:rFonts w:cs="Arial"/>
          <w:b/>
          <w:caps/>
        </w:rPr>
      </w:pPr>
      <w:r w:rsidRPr="00C278CB">
        <w:rPr>
          <w:rFonts w:cs="Arial"/>
          <w:b/>
          <w:caps/>
        </w:rPr>
        <w:t xml:space="preserve">AIR QUALITY IMPLICATIONS </w:t>
      </w:r>
    </w:p>
    <w:p w14:paraId="3EBD585A" w14:textId="77777777" w:rsidR="00276266" w:rsidRPr="00C278CB" w:rsidRDefault="00C75776" w:rsidP="00276266">
      <w:pPr>
        <w:tabs>
          <w:tab w:val="left" w:pos="567"/>
        </w:tabs>
        <w:ind w:left="567" w:hanging="567"/>
        <w:rPr>
          <w:rFonts w:cs="Arial"/>
          <w:b/>
          <w:caps/>
        </w:rPr>
      </w:pPr>
    </w:p>
    <w:p w14:paraId="3EBD585B" w14:textId="77777777" w:rsidR="00276266" w:rsidRPr="00FC4271" w:rsidRDefault="002905B1" w:rsidP="00276266">
      <w:pPr>
        <w:pStyle w:val="ListParagraph"/>
        <w:numPr>
          <w:ilvl w:val="0"/>
          <w:numId w:val="17"/>
        </w:numPr>
        <w:tabs>
          <w:tab w:val="left" w:pos="567"/>
        </w:tabs>
        <w:rPr>
          <w:rFonts w:cs="Arial"/>
          <w:b/>
          <w:caps/>
        </w:rPr>
      </w:pPr>
      <w:r w:rsidRPr="00FC4271">
        <w:rPr>
          <w:rFonts w:cs="Arial"/>
        </w:rPr>
        <w:t>None</w:t>
      </w:r>
    </w:p>
    <w:p w14:paraId="3EBD585C" w14:textId="77777777" w:rsidR="00276266" w:rsidRPr="00C278CB" w:rsidRDefault="00C75776" w:rsidP="00276266">
      <w:pPr>
        <w:tabs>
          <w:tab w:val="left" w:pos="567"/>
        </w:tabs>
        <w:ind w:left="567" w:hanging="567"/>
        <w:rPr>
          <w:rFonts w:cs="Arial"/>
          <w:b/>
          <w:caps/>
        </w:rPr>
      </w:pPr>
    </w:p>
    <w:p w14:paraId="3EBD585D" w14:textId="77777777" w:rsidR="00276266" w:rsidRPr="00C278CB" w:rsidRDefault="002905B1" w:rsidP="00276266">
      <w:pPr>
        <w:tabs>
          <w:tab w:val="left" w:pos="567"/>
        </w:tabs>
        <w:ind w:left="567" w:hanging="567"/>
        <w:rPr>
          <w:rFonts w:cs="Arial"/>
          <w:b/>
        </w:rPr>
      </w:pPr>
      <w:r w:rsidRPr="00C278CB">
        <w:rPr>
          <w:rFonts w:cs="Arial"/>
          <w:b/>
        </w:rPr>
        <w:t>COMMENTS OF THE STATUTORY FINANCE OFFICER</w:t>
      </w:r>
    </w:p>
    <w:p w14:paraId="3EBD585E" w14:textId="77777777" w:rsidR="00276266" w:rsidRPr="00C278CB" w:rsidRDefault="00C75776" w:rsidP="00276266">
      <w:pPr>
        <w:tabs>
          <w:tab w:val="left" w:pos="567"/>
        </w:tabs>
        <w:ind w:left="567" w:hanging="567"/>
        <w:rPr>
          <w:rFonts w:cs="Arial"/>
          <w:b/>
        </w:rPr>
      </w:pPr>
    </w:p>
    <w:p w14:paraId="3EBD585F" w14:textId="359CB907" w:rsidR="00276266" w:rsidRPr="002905B1" w:rsidRDefault="002905B1" w:rsidP="00276266">
      <w:pPr>
        <w:pStyle w:val="ListParagraph"/>
        <w:numPr>
          <w:ilvl w:val="0"/>
          <w:numId w:val="17"/>
        </w:numPr>
        <w:tabs>
          <w:tab w:val="left" w:pos="567"/>
        </w:tabs>
        <w:rPr>
          <w:rFonts w:cs="Arial"/>
          <w:iCs/>
        </w:rPr>
      </w:pPr>
      <w:r>
        <w:rPr>
          <w:iCs/>
        </w:rPr>
        <w:t>There are no financial implications.</w:t>
      </w:r>
    </w:p>
    <w:p w14:paraId="3EBD5860" w14:textId="77777777" w:rsidR="00276266" w:rsidRPr="00C278CB" w:rsidRDefault="00C75776" w:rsidP="00276266">
      <w:pPr>
        <w:tabs>
          <w:tab w:val="left" w:pos="567"/>
        </w:tabs>
        <w:ind w:left="567" w:hanging="567"/>
        <w:rPr>
          <w:rFonts w:cs="Arial"/>
          <w:b/>
          <w:i/>
        </w:rPr>
      </w:pPr>
    </w:p>
    <w:p w14:paraId="3EBD5861" w14:textId="77777777" w:rsidR="00276266" w:rsidRPr="00C278CB" w:rsidRDefault="002905B1" w:rsidP="00276266">
      <w:pPr>
        <w:tabs>
          <w:tab w:val="left" w:pos="567"/>
        </w:tabs>
        <w:ind w:left="567" w:hanging="567"/>
        <w:rPr>
          <w:rFonts w:cs="Arial"/>
          <w:b/>
        </w:rPr>
      </w:pPr>
      <w:r w:rsidRPr="00C278CB">
        <w:rPr>
          <w:rFonts w:cs="Arial"/>
          <w:b/>
        </w:rPr>
        <w:t>COMMENTS OF THE MONITORING OFFICER</w:t>
      </w:r>
    </w:p>
    <w:p w14:paraId="3EBD5862" w14:textId="77777777" w:rsidR="00276266" w:rsidRPr="00C278CB" w:rsidRDefault="00C75776" w:rsidP="00276266">
      <w:pPr>
        <w:tabs>
          <w:tab w:val="left" w:pos="567"/>
        </w:tabs>
        <w:ind w:left="567" w:hanging="567"/>
        <w:rPr>
          <w:rFonts w:cs="Arial"/>
          <w:b/>
        </w:rPr>
      </w:pPr>
    </w:p>
    <w:p w14:paraId="3EBD5863" w14:textId="77777777" w:rsidR="00276266" w:rsidRPr="00CE2493" w:rsidRDefault="002905B1" w:rsidP="009D3F3D">
      <w:pPr>
        <w:pStyle w:val="ListParagraph"/>
        <w:tabs>
          <w:tab w:val="left" w:pos="567"/>
        </w:tabs>
        <w:rPr>
          <w:b/>
        </w:rPr>
      </w:pPr>
      <w:r w:rsidRPr="009D3F3D">
        <w:rPr>
          <w:rFonts w:eastAsia="Times New Roman" w:cs="Arial"/>
          <w:i/>
          <w:szCs w:val="20"/>
          <w:lang w:eastAsia="en-GB"/>
        </w:rPr>
        <w:t xml:space="preserve">The legal implications can be found within the body of the report.  A further point to note is that any person who feels aggrieved by the decision of the panel  has a right to appeal to the Magistrates Court within 21 days.  </w:t>
      </w:r>
    </w:p>
    <w:p w14:paraId="3EBD5864" w14:textId="77777777" w:rsidR="00276266" w:rsidRPr="00C278CB" w:rsidRDefault="002905B1" w:rsidP="00276266">
      <w:pPr>
        <w:tabs>
          <w:tab w:val="left" w:pos="567"/>
        </w:tabs>
        <w:rPr>
          <w:b/>
          <w:szCs w:val="22"/>
        </w:rPr>
      </w:pPr>
      <w:r w:rsidRPr="00C278CB">
        <w:rPr>
          <w:b/>
          <w:szCs w:val="22"/>
        </w:rPr>
        <w:t>BACKGROUND DOCUMENTS (or There are no background papers to this report)</w:t>
      </w:r>
    </w:p>
    <w:p w14:paraId="3EBD5865" w14:textId="77777777" w:rsidR="00276266" w:rsidRDefault="00C75776" w:rsidP="00276266">
      <w:pPr>
        <w:tabs>
          <w:tab w:val="left" w:pos="567"/>
        </w:tabs>
        <w:rPr>
          <w:szCs w:val="22"/>
        </w:rPr>
      </w:pPr>
    </w:p>
    <w:p w14:paraId="3EBD5866" w14:textId="77777777" w:rsidR="00276266" w:rsidRDefault="002905B1" w:rsidP="00276266">
      <w:pPr>
        <w:tabs>
          <w:tab w:val="left" w:pos="567"/>
        </w:tabs>
      </w:pPr>
      <w:r w:rsidRPr="00FC4271">
        <w:t xml:space="preserve">Background Document 1  - Current Licence </w:t>
      </w:r>
    </w:p>
    <w:p w14:paraId="3EBD5867" w14:textId="77777777" w:rsidR="008611A9" w:rsidRDefault="002905B1" w:rsidP="00276266">
      <w:pPr>
        <w:tabs>
          <w:tab w:val="left" w:pos="567"/>
        </w:tabs>
      </w:pPr>
      <w:r w:rsidRPr="00FC4271">
        <w:t>Background Document</w:t>
      </w:r>
      <w:r>
        <w:t xml:space="preserve"> 2  - Application Form</w:t>
      </w:r>
    </w:p>
    <w:p w14:paraId="3EBD5868" w14:textId="77777777" w:rsidR="00F70E76" w:rsidRPr="00FC4271" w:rsidRDefault="002905B1" w:rsidP="00276266">
      <w:pPr>
        <w:tabs>
          <w:tab w:val="left" w:pos="567"/>
        </w:tabs>
      </w:pPr>
      <w:r>
        <w:t>Background Document 3 - Plan</w:t>
      </w:r>
    </w:p>
    <w:p w14:paraId="3EBD5869" w14:textId="77777777" w:rsidR="00276266" w:rsidRPr="00C278CB" w:rsidRDefault="00C75776" w:rsidP="00276266">
      <w:pPr>
        <w:tabs>
          <w:tab w:val="left" w:pos="567"/>
        </w:tabs>
        <w:rPr>
          <w:i/>
          <w:szCs w:val="22"/>
        </w:rPr>
      </w:pPr>
    </w:p>
    <w:p w14:paraId="3EBD586A" w14:textId="77777777" w:rsidR="00276266" w:rsidRPr="00C278CB" w:rsidRDefault="002905B1" w:rsidP="00276266">
      <w:pPr>
        <w:tabs>
          <w:tab w:val="left" w:pos="567"/>
        </w:tabs>
        <w:rPr>
          <w:b/>
        </w:rPr>
      </w:pPr>
      <w:r w:rsidRPr="00C278CB">
        <w:rPr>
          <w:b/>
        </w:rPr>
        <w:t xml:space="preserve">APPENDICES </w:t>
      </w:r>
    </w:p>
    <w:p w14:paraId="3EBD586B" w14:textId="77777777" w:rsidR="00276266" w:rsidRPr="00C278CB" w:rsidRDefault="00C75776" w:rsidP="00276266">
      <w:pPr>
        <w:tabs>
          <w:tab w:val="left" w:pos="567"/>
        </w:tabs>
        <w:rPr>
          <w:b/>
        </w:rPr>
      </w:pPr>
    </w:p>
    <w:p w14:paraId="3EBD586C" w14:textId="77777777" w:rsidR="00276266" w:rsidRDefault="002905B1" w:rsidP="00276266">
      <w:pPr>
        <w:tabs>
          <w:tab w:val="left" w:pos="567"/>
          <w:tab w:val="left" w:pos="2839"/>
        </w:tabs>
        <w:rPr>
          <w:rFonts w:cs="Arial"/>
          <w:i/>
        </w:rPr>
      </w:pPr>
      <w:r>
        <w:rPr>
          <w:rFonts w:cs="Arial"/>
          <w:i/>
        </w:rPr>
        <w:t xml:space="preserve">Appendix 1 – Risk Assessment </w:t>
      </w:r>
    </w:p>
    <w:p w14:paraId="3EBD586D" w14:textId="77777777" w:rsidR="00276266" w:rsidRDefault="002905B1" w:rsidP="00276266">
      <w:pPr>
        <w:tabs>
          <w:tab w:val="left" w:pos="567"/>
          <w:tab w:val="left" w:pos="2839"/>
        </w:tabs>
        <w:rPr>
          <w:rFonts w:cs="Arial"/>
          <w:i/>
        </w:rPr>
      </w:pPr>
      <w:r>
        <w:rPr>
          <w:rFonts w:cs="Arial"/>
          <w:i/>
        </w:rPr>
        <w:t>Appendix 2 – Environmental Health Conditions</w:t>
      </w:r>
    </w:p>
    <w:p w14:paraId="3EBD586E" w14:textId="77777777" w:rsidR="00276266" w:rsidRDefault="002905B1" w:rsidP="00276266">
      <w:pPr>
        <w:tabs>
          <w:tab w:val="left" w:pos="567"/>
          <w:tab w:val="left" w:pos="2839"/>
        </w:tabs>
        <w:rPr>
          <w:rFonts w:cs="Arial"/>
          <w:i/>
        </w:rPr>
      </w:pPr>
      <w:r>
        <w:rPr>
          <w:rFonts w:cs="Arial"/>
          <w:i/>
        </w:rPr>
        <w:t>Appendix 3  - 1st Resident Objection</w:t>
      </w:r>
    </w:p>
    <w:p w14:paraId="3EBD586F" w14:textId="77777777" w:rsidR="00276266" w:rsidRDefault="002905B1" w:rsidP="00276266">
      <w:pPr>
        <w:tabs>
          <w:tab w:val="left" w:pos="567"/>
          <w:tab w:val="left" w:pos="2839"/>
        </w:tabs>
        <w:rPr>
          <w:rFonts w:cs="Arial"/>
          <w:i/>
        </w:rPr>
      </w:pPr>
      <w:r>
        <w:rPr>
          <w:rFonts w:cs="Arial"/>
          <w:i/>
        </w:rPr>
        <w:t>Appendix 4   - 2nd Resident Objection</w:t>
      </w:r>
    </w:p>
    <w:p w14:paraId="3EBD5870" w14:textId="77777777" w:rsidR="00276266" w:rsidRDefault="002905B1" w:rsidP="00276266">
      <w:pPr>
        <w:tabs>
          <w:tab w:val="left" w:pos="567"/>
          <w:tab w:val="left" w:pos="2839"/>
        </w:tabs>
        <w:rPr>
          <w:rFonts w:cs="Arial"/>
          <w:i/>
        </w:rPr>
      </w:pPr>
      <w:r>
        <w:rPr>
          <w:rFonts w:cs="Arial"/>
          <w:i/>
        </w:rPr>
        <w:t>Appendix 5 – 3rd Resident Objection</w:t>
      </w:r>
    </w:p>
    <w:p w14:paraId="3EBD5871" w14:textId="77777777" w:rsidR="00276266" w:rsidRDefault="002905B1" w:rsidP="00276266">
      <w:pPr>
        <w:tabs>
          <w:tab w:val="left" w:pos="567"/>
          <w:tab w:val="left" w:pos="2839"/>
        </w:tabs>
        <w:rPr>
          <w:rFonts w:cs="Arial"/>
          <w:i/>
        </w:rPr>
      </w:pPr>
      <w:r>
        <w:rPr>
          <w:rFonts w:cs="Arial"/>
          <w:i/>
        </w:rPr>
        <w:t>Appendix 6  - 4th Resident Objection</w:t>
      </w:r>
    </w:p>
    <w:p w14:paraId="3EBD5872" w14:textId="77777777" w:rsidR="00276266" w:rsidRDefault="002905B1" w:rsidP="00276266">
      <w:pPr>
        <w:tabs>
          <w:tab w:val="left" w:pos="567"/>
          <w:tab w:val="left" w:pos="2839"/>
        </w:tabs>
        <w:rPr>
          <w:rFonts w:cs="Arial"/>
          <w:i/>
        </w:rPr>
      </w:pPr>
      <w:r>
        <w:rPr>
          <w:rFonts w:cs="Arial"/>
          <w:i/>
        </w:rPr>
        <w:t>Appendix 7  - 5th Resident Objection</w:t>
      </w:r>
    </w:p>
    <w:p w14:paraId="3EBD5873" w14:textId="77777777" w:rsidR="00276266" w:rsidRDefault="002905B1" w:rsidP="00276266">
      <w:pPr>
        <w:rPr>
          <w:rFonts w:cs="Arial"/>
          <w:i/>
        </w:rPr>
      </w:pPr>
      <w:r>
        <w:rPr>
          <w:rFonts w:cs="Arial"/>
          <w:i/>
        </w:rPr>
        <w:br w:type="page"/>
      </w:r>
    </w:p>
    <w:p w14:paraId="3EBD5874" w14:textId="77777777" w:rsidR="00276266" w:rsidRDefault="002905B1" w:rsidP="00276266">
      <w:pPr>
        <w:tabs>
          <w:tab w:val="left" w:pos="567"/>
          <w:tab w:val="left" w:pos="2839"/>
        </w:tabs>
        <w:rPr>
          <w:rFonts w:cs="Arial"/>
          <w:i/>
        </w:rPr>
      </w:pPr>
      <w:r>
        <w:rPr>
          <w:rFonts w:cs="Arial"/>
          <w:i/>
        </w:rPr>
        <w:lastRenderedPageBreak/>
        <w:t>Appendix 8  - 6</w:t>
      </w:r>
      <w:r w:rsidRPr="00FC4271">
        <w:rPr>
          <w:rFonts w:cs="Arial"/>
          <w:i/>
          <w:vertAlign w:val="superscript"/>
        </w:rPr>
        <w:t>th</w:t>
      </w:r>
      <w:r>
        <w:rPr>
          <w:rFonts w:cs="Arial"/>
          <w:i/>
        </w:rPr>
        <w:t xml:space="preserve"> Resident Objection</w:t>
      </w:r>
    </w:p>
    <w:p w14:paraId="3EBD5875" w14:textId="77777777" w:rsidR="00276266" w:rsidRDefault="00C75776" w:rsidP="00276266">
      <w:pPr>
        <w:tabs>
          <w:tab w:val="left" w:pos="567"/>
          <w:tab w:val="left" w:pos="2839"/>
        </w:tabs>
        <w:rPr>
          <w:rFonts w:cs="Arial"/>
          <w:i/>
        </w:rPr>
      </w:pPr>
    </w:p>
    <w:p w14:paraId="3EBD5876" w14:textId="77777777" w:rsidR="00276266" w:rsidRPr="00276266" w:rsidRDefault="002905B1" w:rsidP="00276266">
      <w:pPr>
        <w:tabs>
          <w:tab w:val="left" w:pos="567"/>
          <w:tab w:val="left" w:pos="2839"/>
        </w:tabs>
        <w:rPr>
          <w:szCs w:val="22"/>
        </w:rPr>
      </w:pPr>
      <w:r w:rsidRPr="00276266">
        <w:rPr>
          <w:rFonts w:cs="Arial"/>
        </w:rPr>
        <w:t>David Whelan</w:t>
      </w:r>
    </w:p>
    <w:p w14:paraId="3EBD5877" w14:textId="77777777" w:rsidR="00276266" w:rsidRPr="00276266" w:rsidRDefault="002905B1" w:rsidP="00276266">
      <w:pPr>
        <w:tabs>
          <w:tab w:val="left" w:pos="2839"/>
        </w:tabs>
        <w:ind w:left="426" w:hanging="426"/>
        <w:rPr>
          <w:rFonts w:cs="Arial"/>
        </w:rPr>
      </w:pPr>
      <w:r w:rsidRPr="00276266">
        <w:fldChar w:fldCharType="begin"/>
      </w:r>
      <w:r>
        <w:instrText xml:space="preserve"> DOCPROPERTY  LeadDirector  \* MERGEFORMAT </w:instrText>
      </w:r>
      <w:r w:rsidRPr="00276266">
        <w:fldChar w:fldCharType="separate"/>
      </w:r>
      <w:r w:rsidRPr="00276266">
        <w:t>Shared Services Lead - Legal &amp; Deputy Monitoring Officer</w:t>
      </w:r>
      <w:r w:rsidRPr="00276266">
        <w:fldChar w:fldCharType="end"/>
      </w:r>
    </w:p>
    <w:p w14:paraId="3EBD5878" w14:textId="77777777" w:rsidR="00276266" w:rsidRPr="007F1945" w:rsidRDefault="00C75776" w:rsidP="00276266">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2835"/>
        <w:gridCol w:w="1556"/>
        <w:gridCol w:w="1318"/>
      </w:tblGrid>
      <w:tr w:rsidR="0067248A" w14:paraId="3EBD587D" w14:textId="77777777" w:rsidTr="000269EA">
        <w:tc>
          <w:tcPr>
            <w:tcW w:w="3856" w:type="dxa"/>
            <w:shd w:val="clear" w:color="auto" w:fill="auto"/>
          </w:tcPr>
          <w:p w14:paraId="3EBD5879" w14:textId="77777777" w:rsidR="00276266" w:rsidRPr="0031059E" w:rsidRDefault="002905B1" w:rsidP="000269EA">
            <w:pPr>
              <w:rPr>
                <w:rFonts w:cs="Arial"/>
              </w:rPr>
            </w:pPr>
            <w:r w:rsidRPr="0031059E">
              <w:rPr>
                <w:rFonts w:cs="Arial"/>
              </w:rPr>
              <w:t>Report Author:</w:t>
            </w:r>
          </w:p>
        </w:tc>
        <w:tc>
          <w:tcPr>
            <w:tcW w:w="2835" w:type="dxa"/>
          </w:tcPr>
          <w:p w14:paraId="3EBD587A" w14:textId="77777777" w:rsidR="00276266" w:rsidRPr="0031059E" w:rsidRDefault="002905B1" w:rsidP="000269EA">
            <w:pPr>
              <w:rPr>
                <w:rFonts w:cs="Arial"/>
              </w:rPr>
            </w:pPr>
            <w:r>
              <w:rPr>
                <w:rFonts w:cs="Arial"/>
              </w:rPr>
              <w:t>Email:</w:t>
            </w:r>
          </w:p>
        </w:tc>
        <w:tc>
          <w:tcPr>
            <w:tcW w:w="1560" w:type="dxa"/>
            <w:shd w:val="clear" w:color="auto" w:fill="auto"/>
          </w:tcPr>
          <w:p w14:paraId="3EBD587B" w14:textId="77777777" w:rsidR="00276266" w:rsidRPr="0031059E" w:rsidRDefault="002905B1" w:rsidP="000269EA">
            <w:pPr>
              <w:rPr>
                <w:rFonts w:cs="Arial"/>
              </w:rPr>
            </w:pPr>
            <w:r w:rsidRPr="0031059E">
              <w:rPr>
                <w:rFonts w:cs="Arial"/>
              </w:rPr>
              <w:t>Telephone:</w:t>
            </w:r>
          </w:p>
        </w:tc>
        <w:tc>
          <w:tcPr>
            <w:tcW w:w="1269" w:type="dxa"/>
            <w:shd w:val="clear" w:color="auto" w:fill="auto"/>
          </w:tcPr>
          <w:p w14:paraId="3EBD587C" w14:textId="77777777" w:rsidR="00276266" w:rsidRPr="0031059E" w:rsidRDefault="002905B1" w:rsidP="000269EA">
            <w:pPr>
              <w:rPr>
                <w:rFonts w:cs="Arial"/>
              </w:rPr>
            </w:pPr>
            <w:r w:rsidRPr="0031059E">
              <w:rPr>
                <w:rFonts w:cs="Arial"/>
              </w:rPr>
              <w:t>Date:</w:t>
            </w:r>
          </w:p>
        </w:tc>
      </w:tr>
      <w:tr w:rsidR="0067248A" w14:paraId="3EBD5882" w14:textId="77777777" w:rsidTr="000269EA">
        <w:tc>
          <w:tcPr>
            <w:tcW w:w="3856" w:type="dxa"/>
            <w:shd w:val="clear" w:color="auto" w:fill="auto"/>
          </w:tcPr>
          <w:p w14:paraId="3EBD587E" w14:textId="77777777" w:rsidR="00276266" w:rsidRPr="0031059E" w:rsidRDefault="002905B1" w:rsidP="000269EA">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Chris Ward</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r>
              <w:rPr>
                <w:rFonts w:cs="Arial"/>
              </w:rPr>
              <w:t>)</w:t>
            </w:r>
          </w:p>
        </w:tc>
        <w:tc>
          <w:tcPr>
            <w:tcW w:w="2835" w:type="dxa"/>
          </w:tcPr>
          <w:p w14:paraId="3EBD587F" w14:textId="77777777" w:rsidR="00276266" w:rsidRDefault="002905B1" w:rsidP="000269EA">
            <w:pPr>
              <w:rPr>
                <w:rFonts w:cs="Arial"/>
              </w:rPr>
            </w:pPr>
            <w:r>
              <w:rPr>
                <w:rFonts w:cs="Arial"/>
              </w:rPr>
              <w:t>cward@southribble.gov.uk</w:t>
            </w:r>
          </w:p>
        </w:tc>
        <w:tc>
          <w:tcPr>
            <w:tcW w:w="1560" w:type="dxa"/>
            <w:shd w:val="clear" w:color="auto" w:fill="auto"/>
          </w:tcPr>
          <w:p w14:paraId="3EBD5880" w14:textId="77777777" w:rsidR="00276266" w:rsidRPr="0031059E" w:rsidRDefault="002905B1" w:rsidP="000269EA">
            <w:pPr>
              <w:rPr>
                <w:rFonts w:cs="Arial"/>
              </w:rPr>
            </w:pPr>
            <w:r>
              <w:rPr>
                <w:rFonts w:cs="Arial"/>
              </w:rPr>
              <w:t>01772 625330</w:t>
            </w:r>
          </w:p>
        </w:tc>
        <w:tc>
          <w:tcPr>
            <w:tcW w:w="1269" w:type="dxa"/>
            <w:shd w:val="clear" w:color="auto" w:fill="auto"/>
          </w:tcPr>
          <w:p w14:paraId="3EBD5881" w14:textId="77777777" w:rsidR="00276266" w:rsidRPr="0031059E" w:rsidRDefault="002905B1" w:rsidP="000269EA">
            <w:pPr>
              <w:rPr>
                <w:rFonts w:cs="Arial"/>
              </w:rPr>
            </w:pPr>
            <w:r>
              <w:rPr>
                <w:rFonts w:cs="Arial"/>
              </w:rPr>
              <w:t>26/01/2021</w:t>
            </w:r>
          </w:p>
        </w:tc>
      </w:tr>
    </w:tbl>
    <w:p w14:paraId="3EBD5883" w14:textId="77777777" w:rsidR="00276266" w:rsidRPr="009725FB" w:rsidRDefault="00C75776" w:rsidP="00276266">
      <w:pPr>
        <w:tabs>
          <w:tab w:val="left" w:pos="2839"/>
        </w:tabs>
        <w:rPr>
          <w:rFonts w:cs="Arial"/>
        </w:rPr>
      </w:pPr>
    </w:p>
    <w:p w14:paraId="3EBD5884" w14:textId="77777777" w:rsidR="001C5E49" w:rsidRPr="00276266" w:rsidRDefault="00C75776" w:rsidP="00276266"/>
    <w:sectPr w:rsidR="001C5E49" w:rsidRPr="00276266"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D588D" w14:textId="77777777" w:rsidR="00146D9F" w:rsidRDefault="002905B1">
      <w:r>
        <w:separator/>
      </w:r>
    </w:p>
  </w:endnote>
  <w:endnote w:type="continuationSeparator" w:id="0">
    <w:p w14:paraId="3EBD588F" w14:textId="77777777" w:rsidR="00146D9F" w:rsidRDefault="0029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5887" w14:textId="77777777" w:rsidR="00FD7B65" w:rsidRPr="00FD7B65" w:rsidRDefault="002905B1">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3EBD5888" w14:textId="77777777" w:rsidR="00FD7B65" w:rsidRDefault="00C7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5889" w14:textId="77777777" w:rsidR="00146D9F" w:rsidRDefault="002905B1">
      <w:r>
        <w:separator/>
      </w:r>
    </w:p>
  </w:footnote>
  <w:footnote w:type="continuationSeparator" w:id="0">
    <w:p w14:paraId="3EBD588B" w14:textId="77777777" w:rsidR="00146D9F" w:rsidRDefault="00290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18821FA">
      <w:start w:val="1"/>
      <w:numFmt w:val="bullet"/>
      <w:lvlText w:val=""/>
      <w:lvlJc w:val="left"/>
      <w:pPr>
        <w:ind w:left="720" w:hanging="360"/>
      </w:pPr>
      <w:rPr>
        <w:rFonts w:ascii="Symbol" w:hAnsi="Symbol" w:hint="default"/>
      </w:rPr>
    </w:lvl>
    <w:lvl w:ilvl="1" w:tplc="E12024A0" w:tentative="1">
      <w:start w:val="1"/>
      <w:numFmt w:val="bullet"/>
      <w:lvlText w:val="o"/>
      <w:lvlJc w:val="left"/>
      <w:pPr>
        <w:ind w:left="1440" w:hanging="360"/>
      </w:pPr>
      <w:rPr>
        <w:rFonts w:ascii="Courier New" w:hAnsi="Courier New" w:cs="Courier New" w:hint="default"/>
      </w:rPr>
    </w:lvl>
    <w:lvl w:ilvl="2" w:tplc="5FA83E7E" w:tentative="1">
      <w:start w:val="1"/>
      <w:numFmt w:val="bullet"/>
      <w:lvlText w:val=""/>
      <w:lvlJc w:val="left"/>
      <w:pPr>
        <w:ind w:left="2160" w:hanging="360"/>
      </w:pPr>
      <w:rPr>
        <w:rFonts w:ascii="Wingdings" w:hAnsi="Wingdings" w:hint="default"/>
      </w:rPr>
    </w:lvl>
    <w:lvl w:ilvl="3" w:tplc="D02A65B4" w:tentative="1">
      <w:start w:val="1"/>
      <w:numFmt w:val="bullet"/>
      <w:lvlText w:val=""/>
      <w:lvlJc w:val="left"/>
      <w:pPr>
        <w:ind w:left="2880" w:hanging="360"/>
      </w:pPr>
      <w:rPr>
        <w:rFonts w:ascii="Symbol" w:hAnsi="Symbol" w:hint="default"/>
      </w:rPr>
    </w:lvl>
    <w:lvl w:ilvl="4" w:tplc="3F20327C" w:tentative="1">
      <w:start w:val="1"/>
      <w:numFmt w:val="bullet"/>
      <w:lvlText w:val="o"/>
      <w:lvlJc w:val="left"/>
      <w:pPr>
        <w:ind w:left="3600" w:hanging="360"/>
      </w:pPr>
      <w:rPr>
        <w:rFonts w:ascii="Courier New" w:hAnsi="Courier New" w:cs="Courier New" w:hint="default"/>
      </w:rPr>
    </w:lvl>
    <w:lvl w:ilvl="5" w:tplc="127C680E" w:tentative="1">
      <w:start w:val="1"/>
      <w:numFmt w:val="bullet"/>
      <w:lvlText w:val=""/>
      <w:lvlJc w:val="left"/>
      <w:pPr>
        <w:ind w:left="4320" w:hanging="360"/>
      </w:pPr>
      <w:rPr>
        <w:rFonts w:ascii="Wingdings" w:hAnsi="Wingdings" w:hint="default"/>
      </w:rPr>
    </w:lvl>
    <w:lvl w:ilvl="6" w:tplc="7CD6B6FE" w:tentative="1">
      <w:start w:val="1"/>
      <w:numFmt w:val="bullet"/>
      <w:lvlText w:val=""/>
      <w:lvlJc w:val="left"/>
      <w:pPr>
        <w:ind w:left="5040" w:hanging="360"/>
      </w:pPr>
      <w:rPr>
        <w:rFonts w:ascii="Symbol" w:hAnsi="Symbol" w:hint="default"/>
      </w:rPr>
    </w:lvl>
    <w:lvl w:ilvl="7" w:tplc="D42C27BA" w:tentative="1">
      <w:start w:val="1"/>
      <w:numFmt w:val="bullet"/>
      <w:lvlText w:val="o"/>
      <w:lvlJc w:val="left"/>
      <w:pPr>
        <w:ind w:left="5760" w:hanging="360"/>
      </w:pPr>
      <w:rPr>
        <w:rFonts w:ascii="Courier New" w:hAnsi="Courier New" w:cs="Courier New" w:hint="default"/>
      </w:rPr>
    </w:lvl>
    <w:lvl w:ilvl="8" w:tplc="62AE2574" w:tentative="1">
      <w:start w:val="1"/>
      <w:numFmt w:val="bullet"/>
      <w:lvlText w:val=""/>
      <w:lvlJc w:val="left"/>
      <w:pPr>
        <w:ind w:left="6480" w:hanging="360"/>
      </w:pPr>
      <w:rPr>
        <w:rFonts w:ascii="Wingdings" w:hAnsi="Wingdings" w:hint="default"/>
      </w:rPr>
    </w:lvl>
  </w:abstractNum>
  <w:abstractNum w:abstractNumId="2" w15:restartNumberingAfterBreak="0">
    <w:nsid w:val="0C9C6D4A"/>
    <w:multiLevelType w:val="hybridMultilevel"/>
    <w:tmpl w:val="F4FC2420"/>
    <w:lvl w:ilvl="0" w:tplc="8A6E0B6E">
      <w:start w:val="1"/>
      <w:numFmt w:val="decimal"/>
      <w:lvlText w:val="%1."/>
      <w:lvlJc w:val="left"/>
      <w:pPr>
        <w:ind w:left="720" w:hanging="360"/>
      </w:pPr>
    </w:lvl>
    <w:lvl w:ilvl="1" w:tplc="FF5C09EA" w:tentative="1">
      <w:start w:val="1"/>
      <w:numFmt w:val="lowerLetter"/>
      <w:lvlText w:val="%2."/>
      <w:lvlJc w:val="left"/>
      <w:pPr>
        <w:ind w:left="1440" w:hanging="360"/>
      </w:pPr>
    </w:lvl>
    <w:lvl w:ilvl="2" w:tplc="94B2F160" w:tentative="1">
      <w:start w:val="1"/>
      <w:numFmt w:val="lowerRoman"/>
      <w:lvlText w:val="%3."/>
      <w:lvlJc w:val="right"/>
      <w:pPr>
        <w:ind w:left="2160" w:hanging="180"/>
      </w:pPr>
    </w:lvl>
    <w:lvl w:ilvl="3" w:tplc="9E14D742" w:tentative="1">
      <w:start w:val="1"/>
      <w:numFmt w:val="decimal"/>
      <w:lvlText w:val="%4."/>
      <w:lvlJc w:val="left"/>
      <w:pPr>
        <w:ind w:left="2880" w:hanging="360"/>
      </w:pPr>
    </w:lvl>
    <w:lvl w:ilvl="4" w:tplc="BE62289E" w:tentative="1">
      <w:start w:val="1"/>
      <w:numFmt w:val="lowerLetter"/>
      <w:lvlText w:val="%5."/>
      <w:lvlJc w:val="left"/>
      <w:pPr>
        <w:ind w:left="3600" w:hanging="360"/>
      </w:pPr>
    </w:lvl>
    <w:lvl w:ilvl="5" w:tplc="7EAAC9F4" w:tentative="1">
      <w:start w:val="1"/>
      <w:numFmt w:val="lowerRoman"/>
      <w:lvlText w:val="%6."/>
      <w:lvlJc w:val="right"/>
      <w:pPr>
        <w:ind w:left="4320" w:hanging="180"/>
      </w:pPr>
    </w:lvl>
    <w:lvl w:ilvl="6" w:tplc="16E489CA" w:tentative="1">
      <w:start w:val="1"/>
      <w:numFmt w:val="decimal"/>
      <w:lvlText w:val="%7."/>
      <w:lvlJc w:val="left"/>
      <w:pPr>
        <w:ind w:left="5040" w:hanging="360"/>
      </w:pPr>
    </w:lvl>
    <w:lvl w:ilvl="7" w:tplc="9A9A7786" w:tentative="1">
      <w:start w:val="1"/>
      <w:numFmt w:val="lowerLetter"/>
      <w:lvlText w:val="%8."/>
      <w:lvlJc w:val="left"/>
      <w:pPr>
        <w:ind w:left="5760" w:hanging="360"/>
      </w:pPr>
    </w:lvl>
    <w:lvl w:ilvl="8" w:tplc="AF8064B0" w:tentative="1">
      <w:start w:val="1"/>
      <w:numFmt w:val="lowerRoman"/>
      <w:lvlText w:val="%9."/>
      <w:lvlJc w:val="right"/>
      <w:pPr>
        <w:ind w:left="6480" w:hanging="180"/>
      </w:pPr>
    </w:lvl>
  </w:abstractNum>
  <w:abstractNum w:abstractNumId="3" w15:restartNumberingAfterBreak="0">
    <w:nsid w:val="10611A26"/>
    <w:multiLevelType w:val="hybridMultilevel"/>
    <w:tmpl w:val="A9B88FD8"/>
    <w:lvl w:ilvl="0" w:tplc="BBECED34">
      <w:start w:val="1"/>
      <w:numFmt w:val="bullet"/>
      <w:lvlText w:val=""/>
      <w:lvlJc w:val="left"/>
      <w:pPr>
        <w:ind w:left="780" w:hanging="360"/>
      </w:pPr>
      <w:rPr>
        <w:rFonts w:ascii="Symbol" w:hAnsi="Symbol" w:hint="default"/>
      </w:rPr>
    </w:lvl>
    <w:lvl w:ilvl="1" w:tplc="81C266F6" w:tentative="1">
      <w:start w:val="1"/>
      <w:numFmt w:val="bullet"/>
      <w:lvlText w:val="o"/>
      <w:lvlJc w:val="left"/>
      <w:pPr>
        <w:ind w:left="1500" w:hanging="360"/>
      </w:pPr>
      <w:rPr>
        <w:rFonts w:ascii="Courier New" w:hAnsi="Courier New" w:cs="Courier New" w:hint="default"/>
      </w:rPr>
    </w:lvl>
    <w:lvl w:ilvl="2" w:tplc="75AE32EC" w:tentative="1">
      <w:start w:val="1"/>
      <w:numFmt w:val="bullet"/>
      <w:lvlText w:val=""/>
      <w:lvlJc w:val="left"/>
      <w:pPr>
        <w:ind w:left="2220" w:hanging="360"/>
      </w:pPr>
      <w:rPr>
        <w:rFonts w:ascii="Wingdings" w:hAnsi="Wingdings" w:hint="default"/>
      </w:rPr>
    </w:lvl>
    <w:lvl w:ilvl="3" w:tplc="016E2364" w:tentative="1">
      <w:start w:val="1"/>
      <w:numFmt w:val="bullet"/>
      <w:lvlText w:val=""/>
      <w:lvlJc w:val="left"/>
      <w:pPr>
        <w:ind w:left="2940" w:hanging="360"/>
      </w:pPr>
      <w:rPr>
        <w:rFonts w:ascii="Symbol" w:hAnsi="Symbol" w:hint="default"/>
      </w:rPr>
    </w:lvl>
    <w:lvl w:ilvl="4" w:tplc="2098B6CA" w:tentative="1">
      <w:start w:val="1"/>
      <w:numFmt w:val="bullet"/>
      <w:lvlText w:val="o"/>
      <w:lvlJc w:val="left"/>
      <w:pPr>
        <w:ind w:left="3660" w:hanging="360"/>
      </w:pPr>
      <w:rPr>
        <w:rFonts w:ascii="Courier New" w:hAnsi="Courier New" w:cs="Courier New" w:hint="default"/>
      </w:rPr>
    </w:lvl>
    <w:lvl w:ilvl="5" w:tplc="0940324C" w:tentative="1">
      <w:start w:val="1"/>
      <w:numFmt w:val="bullet"/>
      <w:lvlText w:val=""/>
      <w:lvlJc w:val="left"/>
      <w:pPr>
        <w:ind w:left="4380" w:hanging="360"/>
      </w:pPr>
      <w:rPr>
        <w:rFonts w:ascii="Wingdings" w:hAnsi="Wingdings" w:hint="default"/>
      </w:rPr>
    </w:lvl>
    <w:lvl w:ilvl="6" w:tplc="D6506248" w:tentative="1">
      <w:start w:val="1"/>
      <w:numFmt w:val="bullet"/>
      <w:lvlText w:val=""/>
      <w:lvlJc w:val="left"/>
      <w:pPr>
        <w:ind w:left="5100" w:hanging="360"/>
      </w:pPr>
      <w:rPr>
        <w:rFonts w:ascii="Symbol" w:hAnsi="Symbol" w:hint="default"/>
      </w:rPr>
    </w:lvl>
    <w:lvl w:ilvl="7" w:tplc="BE90558E" w:tentative="1">
      <w:start w:val="1"/>
      <w:numFmt w:val="bullet"/>
      <w:lvlText w:val="o"/>
      <w:lvlJc w:val="left"/>
      <w:pPr>
        <w:ind w:left="5820" w:hanging="360"/>
      </w:pPr>
      <w:rPr>
        <w:rFonts w:ascii="Courier New" w:hAnsi="Courier New" w:cs="Courier New" w:hint="default"/>
      </w:rPr>
    </w:lvl>
    <w:lvl w:ilvl="8" w:tplc="7EB8BD5C"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8B1E8FFC">
      <w:start w:val="1"/>
      <w:numFmt w:val="bullet"/>
      <w:lvlText w:val="u"/>
      <w:lvlJc w:val="left"/>
      <w:pPr>
        <w:ind w:left="720" w:hanging="360"/>
      </w:pPr>
      <w:rPr>
        <w:rFonts w:ascii="Wingdings 3" w:hAnsi="Wingdings 3" w:hint="default"/>
      </w:rPr>
    </w:lvl>
    <w:lvl w:ilvl="1" w:tplc="2800FA3A" w:tentative="1">
      <w:start w:val="1"/>
      <w:numFmt w:val="bullet"/>
      <w:lvlText w:val="o"/>
      <w:lvlJc w:val="left"/>
      <w:pPr>
        <w:ind w:left="1440" w:hanging="360"/>
      </w:pPr>
      <w:rPr>
        <w:rFonts w:ascii="Courier New" w:hAnsi="Courier New" w:cs="Courier New" w:hint="default"/>
      </w:rPr>
    </w:lvl>
    <w:lvl w:ilvl="2" w:tplc="22907956" w:tentative="1">
      <w:start w:val="1"/>
      <w:numFmt w:val="bullet"/>
      <w:lvlText w:val=""/>
      <w:lvlJc w:val="left"/>
      <w:pPr>
        <w:ind w:left="2160" w:hanging="360"/>
      </w:pPr>
      <w:rPr>
        <w:rFonts w:ascii="Wingdings" w:hAnsi="Wingdings" w:hint="default"/>
      </w:rPr>
    </w:lvl>
    <w:lvl w:ilvl="3" w:tplc="703AC492" w:tentative="1">
      <w:start w:val="1"/>
      <w:numFmt w:val="bullet"/>
      <w:lvlText w:val=""/>
      <w:lvlJc w:val="left"/>
      <w:pPr>
        <w:ind w:left="2880" w:hanging="360"/>
      </w:pPr>
      <w:rPr>
        <w:rFonts w:ascii="Symbol" w:hAnsi="Symbol" w:hint="default"/>
      </w:rPr>
    </w:lvl>
    <w:lvl w:ilvl="4" w:tplc="95A66B6A" w:tentative="1">
      <w:start w:val="1"/>
      <w:numFmt w:val="bullet"/>
      <w:lvlText w:val="o"/>
      <w:lvlJc w:val="left"/>
      <w:pPr>
        <w:ind w:left="3600" w:hanging="360"/>
      </w:pPr>
      <w:rPr>
        <w:rFonts w:ascii="Courier New" w:hAnsi="Courier New" w:cs="Courier New" w:hint="default"/>
      </w:rPr>
    </w:lvl>
    <w:lvl w:ilvl="5" w:tplc="313063DA" w:tentative="1">
      <w:start w:val="1"/>
      <w:numFmt w:val="bullet"/>
      <w:lvlText w:val=""/>
      <w:lvlJc w:val="left"/>
      <w:pPr>
        <w:ind w:left="4320" w:hanging="360"/>
      </w:pPr>
      <w:rPr>
        <w:rFonts w:ascii="Wingdings" w:hAnsi="Wingdings" w:hint="default"/>
      </w:rPr>
    </w:lvl>
    <w:lvl w:ilvl="6" w:tplc="189691F0" w:tentative="1">
      <w:start w:val="1"/>
      <w:numFmt w:val="bullet"/>
      <w:lvlText w:val=""/>
      <w:lvlJc w:val="left"/>
      <w:pPr>
        <w:ind w:left="5040" w:hanging="360"/>
      </w:pPr>
      <w:rPr>
        <w:rFonts w:ascii="Symbol" w:hAnsi="Symbol" w:hint="default"/>
      </w:rPr>
    </w:lvl>
    <w:lvl w:ilvl="7" w:tplc="2E165F42" w:tentative="1">
      <w:start w:val="1"/>
      <w:numFmt w:val="bullet"/>
      <w:lvlText w:val="o"/>
      <w:lvlJc w:val="left"/>
      <w:pPr>
        <w:ind w:left="5760" w:hanging="360"/>
      </w:pPr>
      <w:rPr>
        <w:rFonts w:ascii="Courier New" w:hAnsi="Courier New" w:cs="Courier New" w:hint="default"/>
      </w:rPr>
    </w:lvl>
    <w:lvl w:ilvl="8" w:tplc="F000F2B4"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4EDCCD74">
      <w:start w:val="1"/>
      <w:numFmt w:val="decimal"/>
      <w:lvlText w:val="%1."/>
      <w:lvlJc w:val="left"/>
      <w:pPr>
        <w:ind w:left="720" w:hanging="360"/>
      </w:pPr>
      <w:rPr>
        <w:rFonts w:hint="default"/>
      </w:rPr>
    </w:lvl>
    <w:lvl w:ilvl="1" w:tplc="61B85FE4" w:tentative="1">
      <w:start w:val="1"/>
      <w:numFmt w:val="lowerLetter"/>
      <w:lvlText w:val="%2."/>
      <w:lvlJc w:val="left"/>
      <w:pPr>
        <w:ind w:left="1440" w:hanging="360"/>
      </w:pPr>
    </w:lvl>
    <w:lvl w:ilvl="2" w:tplc="1C72ADC8" w:tentative="1">
      <w:start w:val="1"/>
      <w:numFmt w:val="lowerRoman"/>
      <w:lvlText w:val="%3."/>
      <w:lvlJc w:val="right"/>
      <w:pPr>
        <w:ind w:left="2160" w:hanging="180"/>
      </w:pPr>
    </w:lvl>
    <w:lvl w:ilvl="3" w:tplc="4E1AAC60" w:tentative="1">
      <w:start w:val="1"/>
      <w:numFmt w:val="decimal"/>
      <w:lvlText w:val="%4."/>
      <w:lvlJc w:val="left"/>
      <w:pPr>
        <w:ind w:left="2880" w:hanging="360"/>
      </w:pPr>
    </w:lvl>
    <w:lvl w:ilvl="4" w:tplc="8C147FBE" w:tentative="1">
      <w:start w:val="1"/>
      <w:numFmt w:val="lowerLetter"/>
      <w:lvlText w:val="%5."/>
      <w:lvlJc w:val="left"/>
      <w:pPr>
        <w:ind w:left="3600" w:hanging="360"/>
      </w:pPr>
    </w:lvl>
    <w:lvl w:ilvl="5" w:tplc="2EAA9934" w:tentative="1">
      <w:start w:val="1"/>
      <w:numFmt w:val="lowerRoman"/>
      <w:lvlText w:val="%6."/>
      <w:lvlJc w:val="right"/>
      <w:pPr>
        <w:ind w:left="4320" w:hanging="180"/>
      </w:pPr>
    </w:lvl>
    <w:lvl w:ilvl="6" w:tplc="C942695C" w:tentative="1">
      <w:start w:val="1"/>
      <w:numFmt w:val="decimal"/>
      <w:lvlText w:val="%7."/>
      <w:lvlJc w:val="left"/>
      <w:pPr>
        <w:ind w:left="5040" w:hanging="360"/>
      </w:pPr>
    </w:lvl>
    <w:lvl w:ilvl="7" w:tplc="8AFA1F10" w:tentative="1">
      <w:start w:val="1"/>
      <w:numFmt w:val="lowerLetter"/>
      <w:lvlText w:val="%8."/>
      <w:lvlJc w:val="left"/>
      <w:pPr>
        <w:ind w:left="5760" w:hanging="360"/>
      </w:pPr>
    </w:lvl>
    <w:lvl w:ilvl="8" w:tplc="F0BE3B52"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58F311D"/>
    <w:multiLevelType w:val="hybridMultilevel"/>
    <w:tmpl w:val="4E8CA0D2"/>
    <w:lvl w:ilvl="0" w:tplc="B00AE08A">
      <w:start w:val="1"/>
      <w:numFmt w:val="decimal"/>
      <w:lvlText w:val="%1."/>
      <w:lvlJc w:val="left"/>
      <w:pPr>
        <w:ind w:left="1080" w:hanging="360"/>
      </w:pPr>
      <w:rPr>
        <w:rFonts w:hint="default"/>
      </w:rPr>
    </w:lvl>
    <w:lvl w:ilvl="1" w:tplc="9C46CE0A" w:tentative="1">
      <w:start w:val="1"/>
      <w:numFmt w:val="lowerLetter"/>
      <w:lvlText w:val="%2."/>
      <w:lvlJc w:val="left"/>
      <w:pPr>
        <w:ind w:left="1800" w:hanging="360"/>
      </w:pPr>
    </w:lvl>
    <w:lvl w:ilvl="2" w:tplc="F60EFB3A" w:tentative="1">
      <w:start w:val="1"/>
      <w:numFmt w:val="lowerRoman"/>
      <w:lvlText w:val="%3."/>
      <w:lvlJc w:val="right"/>
      <w:pPr>
        <w:ind w:left="2520" w:hanging="180"/>
      </w:pPr>
    </w:lvl>
    <w:lvl w:ilvl="3" w:tplc="827E9B74" w:tentative="1">
      <w:start w:val="1"/>
      <w:numFmt w:val="decimal"/>
      <w:lvlText w:val="%4."/>
      <w:lvlJc w:val="left"/>
      <w:pPr>
        <w:ind w:left="3240" w:hanging="360"/>
      </w:pPr>
    </w:lvl>
    <w:lvl w:ilvl="4" w:tplc="49A81FC2" w:tentative="1">
      <w:start w:val="1"/>
      <w:numFmt w:val="lowerLetter"/>
      <w:lvlText w:val="%5."/>
      <w:lvlJc w:val="left"/>
      <w:pPr>
        <w:ind w:left="3960" w:hanging="360"/>
      </w:pPr>
    </w:lvl>
    <w:lvl w:ilvl="5" w:tplc="A83A592A" w:tentative="1">
      <w:start w:val="1"/>
      <w:numFmt w:val="lowerRoman"/>
      <w:lvlText w:val="%6."/>
      <w:lvlJc w:val="right"/>
      <w:pPr>
        <w:ind w:left="4680" w:hanging="180"/>
      </w:pPr>
    </w:lvl>
    <w:lvl w:ilvl="6" w:tplc="2CF28FD6" w:tentative="1">
      <w:start w:val="1"/>
      <w:numFmt w:val="decimal"/>
      <w:lvlText w:val="%7."/>
      <w:lvlJc w:val="left"/>
      <w:pPr>
        <w:ind w:left="5400" w:hanging="360"/>
      </w:pPr>
    </w:lvl>
    <w:lvl w:ilvl="7" w:tplc="709C92A0" w:tentative="1">
      <w:start w:val="1"/>
      <w:numFmt w:val="lowerLetter"/>
      <w:lvlText w:val="%8."/>
      <w:lvlJc w:val="left"/>
      <w:pPr>
        <w:ind w:left="6120" w:hanging="360"/>
      </w:pPr>
    </w:lvl>
    <w:lvl w:ilvl="8" w:tplc="98B62B08" w:tentative="1">
      <w:start w:val="1"/>
      <w:numFmt w:val="lowerRoman"/>
      <w:lvlText w:val="%9."/>
      <w:lvlJc w:val="right"/>
      <w:pPr>
        <w:ind w:left="6840" w:hanging="180"/>
      </w:pPr>
    </w:lvl>
  </w:abstractNum>
  <w:abstractNum w:abstractNumId="9" w15:restartNumberingAfterBreak="0">
    <w:nsid w:val="16B67A8A"/>
    <w:multiLevelType w:val="hybridMultilevel"/>
    <w:tmpl w:val="C1FEE3B0"/>
    <w:lvl w:ilvl="0" w:tplc="85EE88C6">
      <w:start w:val="1"/>
      <w:numFmt w:val="bullet"/>
      <w:lvlText w:val=""/>
      <w:lvlJc w:val="left"/>
      <w:pPr>
        <w:ind w:left="720" w:hanging="360"/>
      </w:pPr>
      <w:rPr>
        <w:rFonts w:ascii="Wingdings" w:hAnsi="Wingdings" w:hint="default"/>
      </w:rPr>
    </w:lvl>
    <w:lvl w:ilvl="1" w:tplc="BA3E5038">
      <w:start w:val="1"/>
      <w:numFmt w:val="bullet"/>
      <w:lvlText w:val=""/>
      <w:lvlJc w:val="left"/>
      <w:pPr>
        <w:ind w:left="1440" w:hanging="360"/>
      </w:pPr>
      <w:rPr>
        <w:rFonts w:ascii="Symbol" w:hAnsi="Symbol" w:hint="default"/>
      </w:rPr>
    </w:lvl>
    <w:lvl w:ilvl="2" w:tplc="C7B610AA" w:tentative="1">
      <w:start w:val="1"/>
      <w:numFmt w:val="lowerRoman"/>
      <w:lvlText w:val="%3."/>
      <w:lvlJc w:val="right"/>
      <w:pPr>
        <w:ind w:left="2160" w:hanging="180"/>
      </w:pPr>
    </w:lvl>
    <w:lvl w:ilvl="3" w:tplc="B9F0E690" w:tentative="1">
      <w:start w:val="1"/>
      <w:numFmt w:val="decimal"/>
      <w:lvlText w:val="%4."/>
      <w:lvlJc w:val="left"/>
      <w:pPr>
        <w:ind w:left="2880" w:hanging="360"/>
      </w:pPr>
    </w:lvl>
    <w:lvl w:ilvl="4" w:tplc="DBD4DCF4" w:tentative="1">
      <w:start w:val="1"/>
      <w:numFmt w:val="lowerLetter"/>
      <w:lvlText w:val="%5."/>
      <w:lvlJc w:val="left"/>
      <w:pPr>
        <w:ind w:left="3600" w:hanging="360"/>
      </w:pPr>
    </w:lvl>
    <w:lvl w:ilvl="5" w:tplc="31DE9662" w:tentative="1">
      <w:start w:val="1"/>
      <w:numFmt w:val="lowerRoman"/>
      <w:lvlText w:val="%6."/>
      <w:lvlJc w:val="right"/>
      <w:pPr>
        <w:ind w:left="4320" w:hanging="180"/>
      </w:pPr>
    </w:lvl>
    <w:lvl w:ilvl="6" w:tplc="AC76A0E2" w:tentative="1">
      <w:start w:val="1"/>
      <w:numFmt w:val="decimal"/>
      <w:lvlText w:val="%7."/>
      <w:lvlJc w:val="left"/>
      <w:pPr>
        <w:ind w:left="5040" w:hanging="360"/>
      </w:pPr>
    </w:lvl>
    <w:lvl w:ilvl="7" w:tplc="AF6089E6" w:tentative="1">
      <w:start w:val="1"/>
      <w:numFmt w:val="lowerLetter"/>
      <w:lvlText w:val="%8."/>
      <w:lvlJc w:val="left"/>
      <w:pPr>
        <w:ind w:left="5760" w:hanging="360"/>
      </w:pPr>
    </w:lvl>
    <w:lvl w:ilvl="8" w:tplc="B28C1542" w:tentative="1">
      <w:start w:val="1"/>
      <w:numFmt w:val="lowerRoman"/>
      <w:lvlText w:val="%9."/>
      <w:lvlJc w:val="right"/>
      <w:pPr>
        <w:ind w:left="6480" w:hanging="180"/>
      </w:pPr>
    </w:lvl>
  </w:abstractNum>
  <w:abstractNum w:abstractNumId="10"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1"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6B7E2816">
      <w:start w:val="1"/>
      <w:numFmt w:val="decimal"/>
      <w:lvlText w:val="%1."/>
      <w:lvlJc w:val="left"/>
      <w:pPr>
        <w:tabs>
          <w:tab w:val="num" w:pos="720"/>
        </w:tabs>
        <w:ind w:left="720" w:hanging="360"/>
      </w:pPr>
      <w:rPr>
        <w:rFonts w:hint="default"/>
        <w:b/>
      </w:rPr>
    </w:lvl>
    <w:lvl w:ilvl="1" w:tplc="2B0E3736" w:tentative="1">
      <w:start w:val="1"/>
      <w:numFmt w:val="lowerLetter"/>
      <w:lvlText w:val="%2."/>
      <w:lvlJc w:val="left"/>
      <w:pPr>
        <w:tabs>
          <w:tab w:val="num" w:pos="1440"/>
        </w:tabs>
        <w:ind w:left="1440" w:hanging="360"/>
      </w:pPr>
    </w:lvl>
    <w:lvl w:ilvl="2" w:tplc="5B94CDCC" w:tentative="1">
      <w:start w:val="1"/>
      <w:numFmt w:val="lowerRoman"/>
      <w:lvlText w:val="%3."/>
      <w:lvlJc w:val="right"/>
      <w:pPr>
        <w:tabs>
          <w:tab w:val="num" w:pos="2160"/>
        </w:tabs>
        <w:ind w:left="2160" w:hanging="180"/>
      </w:pPr>
    </w:lvl>
    <w:lvl w:ilvl="3" w:tplc="8F0C2598" w:tentative="1">
      <w:start w:val="1"/>
      <w:numFmt w:val="decimal"/>
      <w:lvlText w:val="%4."/>
      <w:lvlJc w:val="left"/>
      <w:pPr>
        <w:tabs>
          <w:tab w:val="num" w:pos="2880"/>
        </w:tabs>
        <w:ind w:left="2880" w:hanging="360"/>
      </w:pPr>
    </w:lvl>
    <w:lvl w:ilvl="4" w:tplc="7CCC11F8" w:tentative="1">
      <w:start w:val="1"/>
      <w:numFmt w:val="lowerLetter"/>
      <w:lvlText w:val="%5."/>
      <w:lvlJc w:val="left"/>
      <w:pPr>
        <w:tabs>
          <w:tab w:val="num" w:pos="3600"/>
        </w:tabs>
        <w:ind w:left="3600" w:hanging="360"/>
      </w:pPr>
    </w:lvl>
    <w:lvl w:ilvl="5" w:tplc="B00AEF74" w:tentative="1">
      <w:start w:val="1"/>
      <w:numFmt w:val="lowerRoman"/>
      <w:lvlText w:val="%6."/>
      <w:lvlJc w:val="right"/>
      <w:pPr>
        <w:tabs>
          <w:tab w:val="num" w:pos="4320"/>
        </w:tabs>
        <w:ind w:left="4320" w:hanging="180"/>
      </w:pPr>
    </w:lvl>
    <w:lvl w:ilvl="6" w:tplc="CC508D7C" w:tentative="1">
      <w:start w:val="1"/>
      <w:numFmt w:val="decimal"/>
      <w:lvlText w:val="%7."/>
      <w:lvlJc w:val="left"/>
      <w:pPr>
        <w:tabs>
          <w:tab w:val="num" w:pos="5040"/>
        </w:tabs>
        <w:ind w:left="5040" w:hanging="360"/>
      </w:pPr>
    </w:lvl>
    <w:lvl w:ilvl="7" w:tplc="3B56B6E2" w:tentative="1">
      <w:start w:val="1"/>
      <w:numFmt w:val="lowerLetter"/>
      <w:lvlText w:val="%8."/>
      <w:lvlJc w:val="left"/>
      <w:pPr>
        <w:tabs>
          <w:tab w:val="num" w:pos="5760"/>
        </w:tabs>
        <w:ind w:left="5760" w:hanging="360"/>
      </w:pPr>
    </w:lvl>
    <w:lvl w:ilvl="8" w:tplc="92DC7FB4"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98EE8D7A">
      <w:start w:val="1"/>
      <w:numFmt w:val="bullet"/>
      <w:lvlText w:val=""/>
      <w:lvlJc w:val="left"/>
      <w:pPr>
        <w:ind w:left="720" w:hanging="360"/>
      </w:pPr>
      <w:rPr>
        <w:rFonts w:ascii="Wingdings" w:hAnsi="Wingdings" w:hint="default"/>
      </w:rPr>
    </w:lvl>
    <w:lvl w:ilvl="1" w:tplc="0FC68378">
      <w:start w:val="1"/>
      <w:numFmt w:val="bullet"/>
      <w:lvlText w:val=""/>
      <w:lvlJc w:val="left"/>
      <w:pPr>
        <w:ind w:left="1440" w:hanging="360"/>
      </w:pPr>
      <w:rPr>
        <w:rFonts w:ascii="Symbol" w:hAnsi="Symbol" w:hint="default"/>
      </w:rPr>
    </w:lvl>
    <w:lvl w:ilvl="2" w:tplc="3506B26A" w:tentative="1">
      <w:start w:val="1"/>
      <w:numFmt w:val="lowerRoman"/>
      <w:lvlText w:val="%3."/>
      <w:lvlJc w:val="right"/>
      <w:pPr>
        <w:ind w:left="2160" w:hanging="180"/>
      </w:pPr>
    </w:lvl>
    <w:lvl w:ilvl="3" w:tplc="0950B978" w:tentative="1">
      <w:start w:val="1"/>
      <w:numFmt w:val="decimal"/>
      <w:lvlText w:val="%4."/>
      <w:lvlJc w:val="left"/>
      <w:pPr>
        <w:ind w:left="2880" w:hanging="360"/>
      </w:pPr>
    </w:lvl>
    <w:lvl w:ilvl="4" w:tplc="DA9E6E82" w:tentative="1">
      <w:start w:val="1"/>
      <w:numFmt w:val="lowerLetter"/>
      <w:lvlText w:val="%5."/>
      <w:lvlJc w:val="left"/>
      <w:pPr>
        <w:ind w:left="3600" w:hanging="360"/>
      </w:pPr>
    </w:lvl>
    <w:lvl w:ilvl="5" w:tplc="DA7ECC18" w:tentative="1">
      <w:start w:val="1"/>
      <w:numFmt w:val="lowerRoman"/>
      <w:lvlText w:val="%6."/>
      <w:lvlJc w:val="right"/>
      <w:pPr>
        <w:ind w:left="4320" w:hanging="180"/>
      </w:pPr>
    </w:lvl>
    <w:lvl w:ilvl="6" w:tplc="424A6432" w:tentative="1">
      <w:start w:val="1"/>
      <w:numFmt w:val="decimal"/>
      <w:lvlText w:val="%7."/>
      <w:lvlJc w:val="left"/>
      <w:pPr>
        <w:ind w:left="5040" w:hanging="360"/>
      </w:pPr>
    </w:lvl>
    <w:lvl w:ilvl="7" w:tplc="6540D68A" w:tentative="1">
      <w:start w:val="1"/>
      <w:numFmt w:val="lowerLetter"/>
      <w:lvlText w:val="%8."/>
      <w:lvlJc w:val="left"/>
      <w:pPr>
        <w:ind w:left="5760" w:hanging="360"/>
      </w:pPr>
    </w:lvl>
    <w:lvl w:ilvl="8" w:tplc="F54AC786"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5C82509A">
      <w:start w:val="1"/>
      <w:numFmt w:val="bullet"/>
      <w:lvlText w:val=""/>
      <w:lvlJc w:val="left"/>
      <w:pPr>
        <w:ind w:left="360" w:hanging="360"/>
      </w:pPr>
      <w:rPr>
        <w:rFonts w:ascii="Wingdings 3" w:hAnsi="Wingdings 3" w:hint="default"/>
      </w:rPr>
    </w:lvl>
    <w:lvl w:ilvl="1" w:tplc="811A641A" w:tentative="1">
      <w:start w:val="1"/>
      <w:numFmt w:val="bullet"/>
      <w:lvlText w:val="o"/>
      <w:lvlJc w:val="left"/>
      <w:pPr>
        <w:ind w:left="1080" w:hanging="360"/>
      </w:pPr>
      <w:rPr>
        <w:rFonts w:ascii="Courier New" w:hAnsi="Courier New" w:cs="Courier New" w:hint="default"/>
      </w:rPr>
    </w:lvl>
    <w:lvl w:ilvl="2" w:tplc="9182BA1A" w:tentative="1">
      <w:start w:val="1"/>
      <w:numFmt w:val="bullet"/>
      <w:lvlText w:val=""/>
      <w:lvlJc w:val="left"/>
      <w:pPr>
        <w:ind w:left="1800" w:hanging="360"/>
      </w:pPr>
      <w:rPr>
        <w:rFonts w:ascii="Wingdings" w:hAnsi="Wingdings" w:hint="default"/>
      </w:rPr>
    </w:lvl>
    <w:lvl w:ilvl="3" w:tplc="F2543700" w:tentative="1">
      <w:start w:val="1"/>
      <w:numFmt w:val="bullet"/>
      <w:lvlText w:val=""/>
      <w:lvlJc w:val="left"/>
      <w:pPr>
        <w:ind w:left="2520" w:hanging="360"/>
      </w:pPr>
      <w:rPr>
        <w:rFonts w:ascii="Symbol" w:hAnsi="Symbol" w:hint="default"/>
      </w:rPr>
    </w:lvl>
    <w:lvl w:ilvl="4" w:tplc="8292A76A" w:tentative="1">
      <w:start w:val="1"/>
      <w:numFmt w:val="bullet"/>
      <w:lvlText w:val="o"/>
      <w:lvlJc w:val="left"/>
      <w:pPr>
        <w:ind w:left="3240" w:hanging="360"/>
      </w:pPr>
      <w:rPr>
        <w:rFonts w:ascii="Courier New" w:hAnsi="Courier New" w:cs="Courier New" w:hint="default"/>
      </w:rPr>
    </w:lvl>
    <w:lvl w:ilvl="5" w:tplc="362238CE" w:tentative="1">
      <w:start w:val="1"/>
      <w:numFmt w:val="bullet"/>
      <w:lvlText w:val=""/>
      <w:lvlJc w:val="left"/>
      <w:pPr>
        <w:ind w:left="3960" w:hanging="360"/>
      </w:pPr>
      <w:rPr>
        <w:rFonts w:ascii="Wingdings" w:hAnsi="Wingdings" w:hint="default"/>
      </w:rPr>
    </w:lvl>
    <w:lvl w:ilvl="6" w:tplc="A8C4E93A" w:tentative="1">
      <w:start w:val="1"/>
      <w:numFmt w:val="bullet"/>
      <w:lvlText w:val=""/>
      <w:lvlJc w:val="left"/>
      <w:pPr>
        <w:ind w:left="4680" w:hanging="360"/>
      </w:pPr>
      <w:rPr>
        <w:rFonts w:ascii="Symbol" w:hAnsi="Symbol" w:hint="default"/>
      </w:rPr>
    </w:lvl>
    <w:lvl w:ilvl="7" w:tplc="EABCF53C" w:tentative="1">
      <w:start w:val="1"/>
      <w:numFmt w:val="bullet"/>
      <w:lvlText w:val="o"/>
      <w:lvlJc w:val="left"/>
      <w:pPr>
        <w:ind w:left="5400" w:hanging="360"/>
      </w:pPr>
      <w:rPr>
        <w:rFonts w:ascii="Courier New" w:hAnsi="Courier New" w:cs="Courier New" w:hint="default"/>
      </w:rPr>
    </w:lvl>
    <w:lvl w:ilvl="8" w:tplc="B4103B64"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7C346F60">
      <w:start w:val="1"/>
      <w:numFmt w:val="decimal"/>
      <w:lvlText w:val="%1."/>
      <w:lvlJc w:val="left"/>
      <w:pPr>
        <w:ind w:left="720" w:hanging="360"/>
      </w:pPr>
      <w:rPr>
        <w:rFonts w:ascii="Arial" w:hAnsi="Arial" w:hint="default"/>
      </w:rPr>
    </w:lvl>
    <w:lvl w:ilvl="1" w:tplc="101EA8BA" w:tentative="1">
      <w:start w:val="1"/>
      <w:numFmt w:val="lowerLetter"/>
      <w:lvlText w:val="%2."/>
      <w:lvlJc w:val="left"/>
      <w:pPr>
        <w:ind w:left="1440" w:hanging="360"/>
      </w:pPr>
    </w:lvl>
    <w:lvl w:ilvl="2" w:tplc="98C89FAA" w:tentative="1">
      <w:start w:val="1"/>
      <w:numFmt w:val="lowerRoman"/>
      <w:lvlText w:val="%3."/>
      <w:lvlJc w:val="right"/>
      <w:pPr>
        <w:ind w:left="2160" w:hanging="180"/>
      </w:pPr>
    </w:lvl>
    <w:lvl w:ilvl="3" w:tplc="C720A832" w:tentative="1">
      <w:start w:val="1"/>
      <w:numFmt w:val="decimal"/>
      <w:lvlText w:val="%4."/>
      <w:lvlJc w:val="left"/>
      <w:pPr>
        <w:ind w:left="2880" w:hanging="360"/>
      </w:pPr>
    </w:lvl>
    <w:lvl w:ilvl="4" w:tplc="F378023C" w:tentative="1">
      <w:start w:val="1"/>
      <w:numFmt w:val="lowerLetter"/>
      <w:lvlText w:val="%5."/>
      <w:lvlJc w:val="left"/>
      <w:pPr>
        <w:ind w:left="3600" w:hanging="360"/>
      </w:pPr>
    </w:lvl>
    <w:lvl w:ilvl="5" w:tplc="F852FFF0" w:tentative="1">
      <w:start w:val="1"/>
      <w:numFmt w:val="lowerRoman"/>
      <w:lvlText w:val="%6."/>
      <w:lvlJc w:val="right"/>
      <w:pPr>
        <w:ind w:left="4320" w:hanging="180"/>
      </w:pPr>
    </w:lvl>
    <w:lvl w:ilvl="6" w:tplc="59F438EE" w:tentative="1">
      <w:start w:val="1"/>
      <w:numFmt w:val="decimal"/>
      <w:lvlText w:val="%7."/>
      <w:lvlJc w:val="left"/>
      <w:pPr>
        <w:ind w:left="5040" w:hanging="360"/>
      </w:pPr>
    </w:lvl>
    <w:lvl w:ilvl="7" w:tplc="6DBA02EE" w:tentative="1">
      <w:start w:val="1"/>
      <w:numFmt w:val="lowerLetter"/>
      <w:lvlText w:val="%8."/>
      <w:lvlJc w:val="left"/>
      <w:pPr>
        <w:ind w:left="5760" w:hanging="360"/>
      </w:pPr>
    </w:lvl>
    <w:lvl w:ilvl="8" w:tplc="E2FEF022" w:tentative="1">
      <w:start w:val="1"/>
      <w:numFmt w:val="lowerRoman"/>
      <w:lvlText w:val="%9."/>
      <w:lvlJc w:val="right"/>
      <w:pPr>
        <w:ind w:left="6480" w:hanging="180"/>
      </w:pPr>
    </w:lvl>
  </w:abstractNum>
  <w:abstractNum w:abstractNumId="17" w15:restartNumberingAfterBreak="0">
    <w:nsid w:val="546854BE"/>
    <w:multiLevelType w:val="hybridMultilevel"/>
    <w:tmpl w:val="6388DF24"/>
    <w:lvl w:ilvl="0" w:tplc="DA2A2FDE">
      <w:start w:val="1"/>
      <w:numFmt w:val="lowerLetter"/>
      <w:lvlText w:val="%1)"/>
      <w:lvlJc w:val="left"/>
      <w:pPr>
        <w:ind w:left="720" w:hanging="360"/>
      </w:pPr>
      <w:rPr>
        <w:rFonts w:cs="Times New Roman"/>
      </w:rPr>
    </w:lvl>
    <w:lvl w:ilvl="1" w:tplc="D384E6BE" w:tentative="1">
      <w:start w:val="1"/>
      <w:numFmt w:val="lowerLetter"/>
      <w:lvlText w:val="%2."/>
      <w:lvlJc w:val="left"/>
      <w:pPr>
        <w:ind w:left="1440" w:hanging="360"/>
      </w:pPr>
      <w:rPr>
        <w:rFonts w:cs="Times New Roman"/>
      </w:rPr>
    </w:lvl>
    <w:lvl w:ilvl="2" w:tplc="AFF6F218" w:tentative="1">
      <w:start w:val="1"/>
      <w:numFmt w:val="lowerRoman"/>
      <w:lvlText w:val="%3."/>
      <w:lvlJc w:val="right"/>
      <w:pPr>
        <w:ind w:left="2160" w:hanging="180"/>
      </w:pPr>
      <w:rPr>
        <w:rFonts w:cs="Times New Roman"/>
      </w:rPr>
    </w:lvl>
    <w:lvl w:ilvl="3" w:tplc="3F96C906" w:tentative="1">
      <w:start w:val="1"/>
      <w:numFmt w:val="decimal"/>
      <w:lvlText w:val="%4."/>
      <w:lvlJc w:val="left"/>
      <w:pPr>
        <w:ind w:left="2880" w:hanging="360"/>
      </w:pPr>
      <w:rPr>
        <w:rFonts w:cs="Times New Roman"/>
      </w:rPr>
    </w:lvl>
    <w:lvl w:ilvl="4" w:tplc="8A20574E" w:tentative="1">
      <w:start w:val="1"/>
      <w:numFmt w:val="lowerLetter"/>
      <w:lvlText w:val="%5."/>
      <w:lvlJc w:val="left"/>
      <w:pPr>
        <w:ind w:left="3600" w:hanging="360"/>
      </w:pPr>
      <w:rPr>
        <w:rFonts w:cs="Times New Roman"/>
      </w:rPr>
    </w:lvl>
    <w:lvl w:ilvl="5" w:tplc="B8B23568" w:tentative="1">
      <w:start w:val="1"/>
      <w:numFmt w:val="lowerRoman"/>
      <w:lvlText w:val="%6."/>
      <w:lvlJc w:val="right"/>
      <w:pPr>
        <w:ind w:left="4320" w:hanging="180"/>
      </w:pPr>
      <w:rPr>
        <w:rFonts w:cs="Times New Roman"/>
      </w:rPr>
    </w:lvl>
    <w:lvl w:ilvl="6" w:tplc="47805F24" w:tentative="1">
      <w:start w:val="1"/>
      <w:numFmt w:val="decimal"/>
      <w:lvlText w:val="%7."/>
      <w:lvlJc w:val="left"/>
      <w:pPr>
        <w:ind w:left="5040" w:hanging="360"/>
      </w:pPr>
      <w:rPr>
        <w:rFonts w:cs="Times New Roman"/>
      </w:rPr>
    </w:lvl>
    <w:lvl w:ilvl="7" w:tplc="6CDA633A" w:tentative="1">
      <w:start w:val="1"/>
      <w:numFmt w:val="lowerLetter"/>
      <w:lvlText w:val="%8."/>
      <w:lvlJc w:val="left"/>
      <w:pPr>
        <w:ind w:left="5760" w:hanging="360"/>
      </w:pPr>
      <w:rPr>
        <w:rFonts w:cs="Times New Roman"/>
      </w:rPr>
    </w:lvl>
    <w:lvl w:ilvl="8" w:tplc="0F6ABB3E" w:tentative="1">
      <w:start w:val="1"/>
      <w:numFmt w:val="lowerRoman"/>
      <w:lvlText w:val="%9."/>
      <w:lvlJc w:val="right"/>
      <w:pPr>
        <w:ind w:left="6480" w:hanging="180"/>
      </w:pPr>
      <w:rPr>
        <w:rFonts w:cs="Times New Roman"/>
      </w:rPr>
    </w:lvl>
  </w:abstractNum>
  <w:abstractNum w:abstractNumId="18" w15:restartNumberingAfterBreak="0">
    <w:nsid w:val="5DE5625E"/>
    <w:multiLevelType w:val="hybridMultilevel"/>
    <w:tmpl w:val="06766124"/>
    <w:lvl w:ilvl="0" w:tplc="C0F630EA">
      <w:start w:val="1"/>
      <w:numFmt w:val="decimal"/>
      <w:lvlText w:val="%1."/>
      <w:lvlJc w:val="left"/>
      <w:pPr>
        <w:ind w:left="720" w:hanging="360"/>
      </w:pPr>
    </w:lvl>
    <w:lvl w:ilvl="1" w:tplc="0A0A6A52" w:tentative="1">
      <w:start w:val="1"/>
      <w:numFmt w:val="lowerLetter"/>
      <w:lvlText w:val="%2."/>
      <w:lvlJc w:val="left"/>
      <w:pPr>
        <w:ind w:left="1440" w:hanging="360"/>
      </w:pPr>
    </w:lvl>
    <w:lvl w:ilvl="2" w:tplc="4EF2FEEE" w:tentative="1">
      <w:start w:val="1"/>
      <w:numFmt w:val="lowerRoman"/>
      <w:lvlText w:val="%3."/>
      <w:lvlJc w:val="right"/>
      <w:pPr>
        <w:ind w:left="2160" w:hanging="180"/>
      </w:pPr>
    </w:lvl>
    <w:lvl w:ilvl="3" w:tplc="7850084E" w:tentative="1">
      <w:start w:val="1"/>
      <w:numFmt w:val="decimal"/>
      <w:lvlText w:val="%4."/>
      <w:lvlJc w:val="left"/>
      <w:pPr>
        <w:ind w:left="2880" w:hanging="360"/>
      </w:pPr>
    </w:lvl>
    <w:lvl w:ilvl="4" w:tplc="DBB06C08" w:tentative="1">
      <w:start w:val="1"/>
      <w:numFmt w:val="lowerLetter"/>
      <w:lvlText w:val="%5."/>
      <w:lvlJc w:val="left"/>
      <w:pPr>
        <w:ind w:left="3600" w:hanging="360"/>
      </w:pPr>
    </w:lvl>
    <w:lvl w:ilvl="5" w:tplc="D33E9722" w:tentative="1">
      <w:start w:val="1"/>
      <w:numFmt w:val="lowerRoman"/>
      <w:lvlText w:val="%6."/>
      <w:lvlJc w:val="right"/>
      <w:pPr>
        <w:ind w:left="4320" w:hanging="180"/>
      </w:pPr>
    </w:lvl>
    <w:lvl w:ilvl="6" w:tplc="82C2B06E" w:tentative="1">
      <w:start w:val="1"/>
      <w:numFmt w:val="decimal"/>
      <w:lvlText w:val="%7."/>
      <w:lvlJc w:val="left"/>
      <w:pPr>
        <w:ind w:left="5040" w:hanging="360"/>
      </w:pPr>
    </w:lvl>
    <w:lvl w:ilvl="7" w:tplc="ED289522" w:tentative="1">
      <w:start w:val="1"/>
      <w:numFmt w:val="lowerLetter"/>
      <w:lvlText w:val="%8."/>
      <w:lvlJc w:val="left"/>
      <w:pPr>
        <w:ind w:left="5760" w:hanging="360"/>
      </w:pPr>
    </w:lvl>
    <w:lvl w:ilvl="8" w:tplc="A80656A8" w:tentative="1">
      <w:start w:val="1"/>
      <w:numFmt w:val="lowerRoman"/>
      <w:lvlText w:val="%9."/>
      <w:lvlJc w:val="right"/>
      <w:pPr>
        <w:ind w:left="6480" w:hanging="180"/>
      </w:pPr>
    </w:lvl>
  </w:abstractNum>
  <w:abstractNum w:abstractNumId="19" w15:restartNumberingAfterBreak="0">
    <w:nsid w:val="5EBF00E5"/>
    <w:multiLevelType w:val="hybridMultilevel"/>
    <w:tmpl w:val="EEB090E2"/>
    <w:lvl w:ilvl="0" w:tplc="DD489B7A">
      <w:start w:val="1"/>
      <w:numFmt w:val="decimal"/>
      <w:lvlText w:val="%1."/>
      <w:lvlJc w:val="left"/>
      <w:pPr>
        <w:ind w:left="720" w:hanging="360"/>
      </w:pPr>
      <w:rPr>
        <w:rFonts w:ascii="Arial" w:hAnsi="Arial" w:hint="default"/>
        <w:b/>
        <w:i w:val="0"/>
        <w:color w:val="auto"/>
      </w:rPr>
    </w:lvl>
    <w:lvl w:ilvl="1" w:tplc="41D88772" w:tentative="1">
      <w:start w:val="1"/>
      <w:numFmt w:val="lowerLetter"/>
      <w:lvlText w:val="%2."/>
      <w:lvlJc w:val="left"/>
      <w:pPr>
        <w:ind w:left="1440" w:hanging="360"/>
      </w:pPr>
    </w:lvl>
    <w:lvl w:ilvl="2" w:tplc="9B76AA98" w:tentative="1">
      <w:start w:val="1"/>
      <w:numFmt w:val="lowerRoman"/>
      <w:lvlText w:val="%3."/>
      <w:lvlJc w:val="right"/>
      <w:pPr>
        <w:ind w:left="2160" w:hanging="180"/>
      </w:pPr>
    </w:lvl>
    <w:lvl w:ilvl="3" w:tplc="FB963574" w:tentative="1">
      <w:start w:val="1"/>
      <w:numFmt w:val="decimal"/>
      <w:lvlText w:val="%4."/>
      <w:lvlJc w:val="left"/>
      <w:pPr>
        <w:ind w:left="2880" w:hanging="360"/>
      </w:pPr>
    </w:lvl>
    <w:lvl w:ilvl="4" w:tplc="1AB86734" w:tentative="1">
      <w:start w:val="1"/>
      <w:numFmt w:val="lowerLetter"/>
      <w:lvlText w:val="%5."/>
      <w:lvlJc w:val="left"/>
      <w:pPr>
        <w:ind w:left="3600" w:hanging="360"/>
      </w:pPr>
    </w:lvl>
    <w:lvl w:ilvl="5" w:tplc="BC92E29C" w:tentative="1">
      <w:start w:val="1"/>
      <w:numFmt w:val="lowerRoman"/>
      <w:lvlText w:val="%6."/>
      <w:lvlJc w:val="right"/>
      <w:pPr>
        <w:ind w:left="4320" w:hanging="180"/>
      </w:pPr>
    </w:lvl>
    <w:lvl w:ilvl="6" w:tplc="29F4F27C" w:tentative="1">
      <w:start w:val="1"/>
      <w:numFmt w:val="decimal"/>
      <w:lvlText w:val="%7."/>
      <w:lvlJc w:val="left"/>
      <w:pPr>
        <w:ind w:left="5040" w:hanging="360"/>
      </w:pPr>
    </w:lvl>
    <w:lvl w:ilvl="7" w:tplc="3088505C" w:tentative="1">
      <w:start w:val="1"/>
      <w:numFmt w:val="lowerLetter"/>
      <w:lvlText w:val="%8."/>
      <w:lvlJc w:val="left"/>
      <w:pPr>
        <w:ind w:left="5760" w:hanging="360"/>
      </w:pPr>
    </w:lvl>
    <w:lvl w:ilvl="8" w:tplc="58D41DE2" w:tentative="1">
      <w:start w:val="1"/>
      <w:numFmt w:val="lowerRoman"/>
      <w:lvlText w:val="%9."/>
      <w:lvlJc w:val="right"/>
      <w:pPr>
        <w:ind w:left="6480" w:hanging="180"/>
      </w:pPr>
    </w:lvl>
  </w:abstractNum>
  <w:abstractNum w:abstractNumId="2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1" w15:restartNumberingAfterBreak="0">
    <w:nsid w:val="7E5C508E"/>
    <w:multiLevelType w:val="hybridMultilevel"/>
    <w:tmpl w:val="542ED976"/>
    <w:lvl w:ilvl="0" w:tplc="741CE9E6">
      <w:start w:val="1"/>
      <w:numFmt w:val="lowerLetter"/>
      <w:lvlText w:val="%1."/>
      <w:lvlJc w:val="left"/>
      <w:pPr>
        <w:ind w:left="720" w:hanging="360"/>
      </w:pPr>
    </w:lvl>
    <w:lvl w:ilvl="1" w:tplc="DB641498" w:tentative="1">
      <w:start w:val="1"/>
      <w:numFmt w:val="lowerLetter"/>
      <w:lvlText w:val="%2."/>
      <w:lvlJc w:val="left"/>
      <w:pPr>
        <w:ind w:left="1440" w:hanging="360"/>
      </w:pPr>
    </w:lvl>
    <w:lvl w:ilvl="2" w:tplc="5DE0F06A" w:tentative="1">
      <w:start w:val="1"/>
      <w:numFmt w:val="lowerRoman"/>
      <w:lvlText w:val="%3."/>
      <w:lvlJc w:val="right"/>
      <w:pPr>
        <w:ind w:left="2160" w:hanging="180"/>
      </w:pPr>
    </w:lvl>
    <w:lvl w:ilvl="3" w:tplc="90DA9BF2" w:tentative="1">
      <w:start w:val="1"/>
      <w:numFmt w:val="decimal"/>
      <w:lvlText w:val="%4."/>
      <w:lvlJc w:val="left"/>
      <w:pPr>
        <w:ind w:left="2880" w:hanging="360"/>
      </w:pPr>
    </w:lvl>
    <w:lvl w:ilvl="4" w:tplc="FD96EF5E" w:tentative="1">
      <w:start w:val="1"/>
      <w:numFmt w:val="lowerLetter"/>
      <w:lvlText w:val="%5."/>
      <w:lvlJc w:val="left"/>
      <w:pPr>
        <w:ind w:left="3600" w:hanging="360"/>
      </w:pPr>
    </w:lvl>
    <w:lvl w:ilvl="5" w:tplc="85BA951A" w:tentative="1">
      <w:start w:val="1"/>
      <w:numFmt w:val="lowerRoman"/>
      <w:lvlText w:val="%6."/>
      <w:lvlJc w:val="right"/>
      <w:pPr>
        <w:ind w:left="4320" w:hanging="180"/>
      </w:pPr>
    </w:lvl>
    <w:lvl w:ilvl="6" w:tplc="97B0BBA2" w:tentative="1">
      <w:start w:val="1"/>
      <w:numFmt w:val="decimal"/>
      <w:lvlText w:val="%7."/>
      <w:lvlJc w:val="left"/>
      <w:pPr>
        <w:ind w:left="5040" w:hanging="360"/>
      </w:pPr>
    </w:lvl>
    <w:lvl w:ilvl="7" w:tplc="C0368D60" w:tentative="1">
      <w:start w:val="1"/>
      <w:numFmt w:val="lowerLetter"/>
      <w:lvlText w:val="%8."/>
      <w:lvlJc w:val="left"/>
      <w:pPr>
        <w:ind w:left="5760" w:hanging="360"/>
      </w:pPr>
    </w:lvl>
    <w:lvl w:ilvl="8" w:tplc="32601D90" w:tentative="1">
      <w:start w:val="1"/>
      <w:numFmt w:val="lowerRoman"/>
      <w:lvlText w:val="%9."/>
      <w:lvlJc w:val="right"/>
      <w:pPr>
        <w:ind w:left="6480" w:hanging="180"/>
      </w:pPr>
    </w:lvl>
  </w:abstractNum>
  <w:num w:numId="1">
    <w:abstractNumId w:val="13"/>
  </w:num>
  <w:num w:numId="2">
    <w:abstractNumId w:val="15"/>
  </w:num>
  <w:num w:numId="3">
    <w:abstractNumId w:val="18"/>
  </w:num>
  <w:num w:numId="4">
    <w:abstractNumId w:val="11"/>
  </w:num>
  <w:num w:numId="5">
    <w:abstractNumId w:val="14"/>
  </w:num>
  <w:num w:numId="6">
    <w:abstractNumId w:val="9"/>
  </w:num>
  <w:num w:numId="7">
    <w:abstractNumId w:val="5"/>
  </w:num>
  <w:num w:numId="8">
    <w:abstractNumId w:val="7"/>
  </w:num>
  <w:num w:numId="9">
    <w:abstractNumId w:val="1"/>
  </w:num>
  <w:num w:numId="10">
    <w:abstractNumId w:val="3"/>
  </w:num>
  <w:num w:numId="11">
    <w:abstractNumId w:val="4"/>
  </w:num>
  <w:num w:numId="12">
    <w:abstractNumId w:val="12"/>
  </w:num>
  <w:num w:numId="13">
    <w:abstractNumId w:val="0"/>
  </w:num>
  <w:num w:numId="14">
    <w:abstractNumId w:val="20"/>
  </w:num>
  <w:num w:numId="15">
    <w:abstractNumId w:val="10"/>
  </w:num>
  <w:num w:numId="16">
    <w:abstractNumId w:val="16"/>
  </w:num>
  <w:num w:numId="17">
    <w:abstractNumId w:val="19"/>
  </w:num>
  <w:num w:numId="18">
    <w:abstractNumId w:val="6"/>
  </w:num>
  <w:num w:numId="19">
    <w:abstractNumId w:val="2"/>
  </w:num>
  <w:num w:numId="20">
    <w:abstractNumId w:val="21"/>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8A"/>
    <w:rsid w:val="00146D9F"/>
    <w:rsid w:val="002905B1"/>
    <w:rsid w:val="0067248A"/>
    <w:rsid w:val="00C75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D5794"/>
  <w15:docId w15:val="{402F317D-497A-470E-A59A-6CD48106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276266"/>
    <w:pPr>
      <w:autoSpaceDE w:val="0"/>
      <w:autoSpaceDN w:val="0"/>
      <w:adjustRightInd w:val="0"/>
    </w:pPr>
    <w:rPr>
      <w:rFonts w:ascii="Arial" w:eastAsiaTheme="minorHAnsi" w:hAnsi="Arial" w:cs="Arial"/>
      <w:color w:val="000000"/>
      <w:sz w:val="24"/>
      <w:szCs w:val="24"/>
      <w:lang w:eastAsia="en-US"/>
    </w:rPr>
  </w:style>
  <w:style w:type="character" w:customStyle="1" w:styleId="legds">
    <w:name w:val="legds"/>
    <w:basedOn w:val="DefaultParagraphFont"/>
    <w:rsid w:val="00276266"/>
  </w:style>
  <w:style w:type="paragraph" w:customStyle="1" w:styleId="legclearfix">
    <w:name w:val="legclearfix"/>
    <w:basedOn w:val="Normal"/>
    <w:rsid w:val="00276266"/>
    <w:pPr>
      <w:spacing w:before="100" w:beforeAutospacing="1" w:after="100" w:afterAutospacing="1"/>
    </w:pPr>
    <w:rPr>
      <w:rFonts w:ascii="Times New Roman" w:hAnsi="Times New Roman"/>
      <w:sz w:val="24"/>
      <w:szCs w:val="24"/>
    </w:rPr>
  </w:style>
  <w:style w:type="character" w:customStyle="1" w:styleId="legsubstitution">
    <w:name w:val="legsubstitution"/>
    <w:basedOn w:val="DefaultParagraphFont"/>
    <w:rsid w:val="00276266"/>
  </w:style>
  <w:style w:type="character" w:styleId="CommentReference">
    <w:name w:val="annotation reference"/>
    <w:basedOn w:val="DefaultParagraphFont"/>
    <w:uiPriority w:val="99"/>
    <w:semiHidden/>
    <w:unhideWhenUsed/>
    <w:rsid w:val="00ED7E77"/>
    <w:rPr>
      <w:sz w:val="16"/>
      <w:szCs w:val="16"/>
    </w:rPr>
  </w:style>
  <w:style w:type="paragraph" w:styleId="CommentText">
    <w:name w:val="annotation text"/>
    <w:basedOn w:val="Normal"/>
    <w:link w:val="CommentTextChar"/>
    <w:uiPriority w:val="99"/>
    <w:semiHidden/>
    <w:unhideWhenUsed/>
    <w:rsid w:val="00ED7E77"/>
    <w:rPr>
      <w:sz w:val="20"/>
    </w:rPr>
  </w:style>
  <w:style w:type="character" w:customStyle="1" w:styleId="CommentTextChar">
    <w:name w:val="Comment Text Char"/>
    <w:basedOn w:val="DefaultParagraphFont"/>
    <w:link w:val="CommentText"/>
    <w:uiPriority w:val="99"/>
    <w:semiHidden/>
    <w:rsid w:val="00ED7E77"/>
    <w:rPr>
      <w:rFonts w:ascii="Arial" w:hAnsi="Arial"/>
    </w:rPr>
  </w:style>
  <w:style w:type="paragraph" w:styleId="CommentSubject">
    <w:name w:val="annotation subject"/>
    <w:basedOn w:val="CommentText"/>
    <w:next w:val="CommentText"/>
    <w:link w:val="CommentSubjectChar"/>
    <w:uiPriority w:val="99"/>
    <w:semiHidden/>
    <w:unhideWhenUsed/>
    <w:rsid w:val="00ED7E77"/>
    <w:rPr>
      <w:b/>
      <w:bCs/>
    </w:rPr>
  </w:style>
  <w:style w:type="character" w:customStyle="1" w:styleId="CommentSubjectChar">
    <w:name w:val="Comment Subject Char"/>
    <w:basedOn w:val="CommentTextChar"/>
    <w:link w:val="CommentSubject"/>
    <w:uiPriority w:val="99"/>
    <w:semiHidden/>
    <w:rsid w:val="00ED7E7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1EA0-CEFD-4AF6-82E0-D9A70695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2218</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Lynch, Charlotte</dc:creator>
  <cp:lastModifiedBy>Ward, Christopher</cp:lastModifiedBy>
  <cp:revision>11</cp:revision>
  <cp:lastPrinted>2018-03-14T15:24:00Z</cp:lastPrinted>
  <dcterms:created xsi:type="dcterms:W3CDTF">2020-12-02T10:01:00Z</dcterms:created>
  <dcterms:modified xsi:type="dcterms:W3CDTF">2021-01-26T16:44:00Z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Panel</vt:lpwstr>
  </property>
  <property fmtid="{D5CDD505-2E9C-101B-9397-08002B2CF9AE}" pid="3" name="IssueTitle">
    <vt:lpwstr>Full Variation application  - Indigo</vt:lpwstr>
  </property>
  <property fmtid="{D5CDD505-2E9C-101B-9397-08002B2CF9AE}" pid="4" name="LeadDirector">
    <vt:lpwstr>Shared Services Lead - Legal &amp; Deputy Monitoring Officer</vt:lpwstr>
  </property>
  <property fmtid="{D5CDD505-2E9C-101B-9397-08002B2CF9AE}" pid="5" name="LeadOfficer">
    <vt:lpwstr>Chris Ward</vt:lpwstr>
  </property>
  <property fmtid="{D5CDD505-2E9C-101B-9397-08002B2CF9AE}" pid="6" name="LeadOfficerEmail">
    <vt:lpwstr>cward@southribble.gov.uk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9 February 2021</vt:lpwstr>
  </property>
</Properties>
</file>